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326"/>
        <w:gridCol w:w="1089"/>
        <w:gridCol w:w="2186"/>
        <w:gridCol w:w="763"/>
        <w:gridCol w:w="3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3" w:hRule="atLeast"/>
          <w:jc w:val="center"/>
        </w:trPr>
        <w:tc>
          <w:tcPr>
            <w:tcW w:w="8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ascii="Calibri" w:hAnsi="Calibri" w:cs="Calibri"/>
                <w:sz w:val="11"/>
                <w:szCs w:val="11"/>
                <w:lang w:eastAsia="zh-CN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九江市中小学教师资格认定点联系方式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5" w:hRule="atLeast"/>
          <w:jc w:val="center"/>
        </w:trPr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认定机构信息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办公地址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办公电话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认定公告网址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1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九江市行政审批局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八里湖新区体育路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66号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u w:val="none"/>
                <w:lang w:eastAsia="zh-CN"/>
              </w:rPr>
              <w:t>政务服务中心三楼综合窗口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0792—8983103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 HYPERLINK "http://zwfw.jiujiang.gov.cn/"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http://zwfw.jiujiang.gov.cn/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6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都昌县教育体育局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都昌县政务服务中心一楼10-17号通用综合窗口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0792—5195008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 HYPERLINK "http://www.duchang.gov.cn/"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http://www.duchang.gov.cn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6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柴桑区行政审批局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柴桑区政务服务中心二楼通用综合窗口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0792—6821207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 HYPERLINK "https://www.chaisang.gov.cn/"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https://www.chaisang.gov.cn/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庐山市行政审批局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庐山市环山公路与上京路交汇处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0792—2555785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 HYPERLINK "https://www.lushan.gov.cn/"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https://www.lushan.gov.cn/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9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庐山西海风景名胜区社会发展局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巾口乡湖滨大道庐山西海管委会1楼120室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0792—7702458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 HYPERLINK "http://lsxh.jiujiang.gov.cn/"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http://lsxh.jiujiang.gov.cn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9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德安县教育体育局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德安县政府大楼四楼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0792—4332235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singl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single"/>
              </w:rPr>
              <w:instrText xml:space="preserve"> HYPERLINK "http://www.dean.gov.cn/"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single"/>
              </w:rPr>
              <w:t>http://www.dean.gov.cn/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single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；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德安教育发布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6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八里湖新区文化旅游和教育体育局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八里湖新区体育路66号政务服务中心三楼八里湖新区窗口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0792—3906298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 HYPERLINK "http://blhxq.jiujiang.gov.cn/"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http://blhxq.jiujiang.gov.cn/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瑞昌市教育局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瑞昌市南环路40号瑞昌市政务服务中心三楼集中审批区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0792—4200663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 HYPERLINK "http://www.ruichang.gov.cn/"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http://www.ruichang.gov.cn/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2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永修县行政审批局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永修县行政审批局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0792—3262208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 HYPERLINK "http://www.yongxiu.gov.cn/xzspj/index.html"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http://www.yongxiu.gov.cn/xzspj/index.html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5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10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修水县行政审批局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修水县政务服务中心四楼（江渡大道75号）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0792—7769910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 HYPERLINK "http://www.xiushui.gov.cn/xxgk/bmxxgk/jytyj/"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http://www.xiushui.gov.cn/xxgk/bmxxgk/jytyj/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11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浔阳区行政审批局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长虹北路5号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0792—8506855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 HYPERLINK "http://www.xunyang.gov.cn/"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http://www.xunyang.gov.cn/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12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湖口县行政审批局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湖口县石钟山东大道与通站大道交叉口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0792-6329286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 HYPERLINK "http://www.hukou.gov.cn/"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http://www.hukou.gov.cn/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13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共青城市行政审批局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共青城市民服务中心6号楼1楼营商服务专区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0792—4391005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 HYPERLINK "http://www.gongqing.gov.cn/"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http://www.gongqing.gov.cn/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14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濂溪区行政审批局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九江市十里大道1494号濂溪区政务服务中心一楼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0792—8222957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 HYPERLINK "http://www.lianxi.gov.cn/"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http://www.lianxi.gov.cn/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15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彭泽县教育体育局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彭泽县山南新区教育体育局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0792—7199299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 HYPERLINK "http://www.pengze.gov.cn/"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http://www.pengze.gov.cn/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16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九江经济技术开发区社会发展局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九江市九瑞大道188号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0792—8371036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 HYPERLINK "http://jkq.jiujiang.gov.cn/"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http://jkq.jiujiang.gov.cn/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1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17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武宁县教育体育局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武宁县沙田行政东区4号楼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0792—7705215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 HYPERLINK "http://www.wuning.gov.cn/"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http://www.wuning.gov.cn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18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九江学院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教务处师范教育科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0792-8334085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" w:hRule="atLeast"/>
          <w:jc w:val="center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19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江西师范大学科学技术学院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共青校区知行楼417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0792-3561721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0" w:after="69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E23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2024-04-23T07:47:02Z</dcterms:created>
  <dc:creator>19219</dc:creator>
  <cp:lastModifiedBy>19219</cp:lastModifiedBy>
  <dcterms:modified xsi:type="dcterms:W3CDTF">2024-04-23T07:47:18Z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E6DB12364A0048FC9159AC68FC7F719A_12</vt:lpwstr>
  </property>
</Properties>
</file>