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pPr>
      <w:bookmarkStart w:id="0" w:name="_Toc8829"/>
      <w:bookmarkStart w:id="1" w:name="_Toc2900_WPSOffice_Level1"/>
      <w:r>
        <w:rPr>
          <w:rFonts w:hint="eastAsia" w:ascii="方正小标宋简体" w:hAnsi="方正小标宋简体" w:eastAsia="方正小标宋简体" w:cs="方正小标宋简体"/>
          <w:sz w:val="44"/>
          <w:szCs w:val="44"/>
        </w:rPr>
        <w:t>安徽理工大学2023年度</w:t>
      </w:r>
      <w:r>
        <w:rPr>
          <w:rFonts w:hint="eastAsia" w:ascii="方正小标宋简体" w:hAnsi="方正小标宋简体" w:eastAsia="方正小标宋简体" w:cs="方正小标宋简体"/>
          <w:sz w:val="44"/>
          <w:szCs w:val="44"/>
          <w:lang w:val="en-US" w:eastAsia="zh-CN"/>
        </w:rPr>
        <w:t xml:space="preserve">公开招考聘用制人员 </w:t>
      </w:r>
      <w:r>
        <w:rPr>
          <w:rFonts w:hint="eastAsia" w:ascii="方正小标宋简体" w:hAnsi="方正小标宋简体" w:eastAsia="方正小标宋简体" w:cs="方正小标宋简体"/>
          <w:sz w:val="44"/>
          <w:szCs w:val="44"/>
        </w:rPr>
        <w:t>招聘公告</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根据学校工作需要，现向社会公开</w:t>
      </w:r>
      <w:r>
        <w:rPr>
          <w:rFonts w:hint="eastAsia" w:ascii="仿宋_GB2312" w:hAnsi="仿宋_GB2312" w:eastAsia="仿宋_GB2312" w:cs="仿宋_GB2312"/>
          <w:sz w:val="32"/>
          <w:szCs w:val="32"/>
          <w:lang w:val="en-US" w:eastAsia="zh-CN"/>
        </w:rPr>
        <w:t>招考聘用制人员68名</w:t>
      </w:r>
      <w:r>
        <w:rPr>
          <w:rFonts w:hint="eastAsia" w:ascii="仿宋_GB2312" w:hAnsi="仿宋_GB2312" w:eastAsia="仿宋_GB2312" w:cs="仿宋_GB2312"/>
          <w:sz w:val="32"/>
          <w:szCs w:val="32"/>
        </w:rPr>
        <w:t>，现就有关事项公告如下：</w:t>
      </w:r>
    </w:p>
    <w:p>
      <w:pPr>
        <w:spacing w:line="500" w:lineRule="exact"/>
        <w:ind w:firstLine="643" w:firstLineChars="200"/>
        <w:rPr>
          <w:rFonts w:ascii="仿宋_GB2312" w:hAnsi="黑体" w:eastAsia="仿宋_GB2312" w:cs="黑体"/>
          <w:b/>
          <w:bCs/>
          <w:sz w:val="32"/>
          <w:szCs w:val="32"/>
        </w:rPr>
      </w:pPr>
      <w:r>
        <w:rPr>
          <w:rFonts w:hint="eastAsia" w:ascii="仿宋_GB2312" w:hAnsi="黑体" w:eastAsia="仿宋_GB2312" w:cs="黑体"/>
          <w:b/>
          <w:bCs/>
          <w:sz w:val="32"/>
          <w:szCs w:val="32"/>
        </w:rPr>
        <w:t>一、招聘原则</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（一）坚持面向社会、公开招聘。</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（二）坚持考试考察、择优聘用。</w:t>
      </w:r>
    </w:p>
    <w:p>
      <w:pPr>
        <w:spacing w:line="500" w:lineRule="exact"/>
        <w:ind w:firstLine="643" w:firstLineChars="200"/>
        <w:rPr>
          <w:rFonts w:ascii="仿宋_GB2312" w:hAnsi="黑体" w:eastAsia="仿宋_GB2312" w:cs="黑体"/>
          <w:b/>
          <w:bCs/>
          <w:sz w:val="32"/>
          <w:szCs w:val="32"/>
        </w:rPr>
      </w:pPr>
      <w:r>
        <w:rPr>
          <w:rFonts w:hint="eastAsia" w:ascii="仿宋_GB2312" w:hAnsi="黑体" w:eastAsia="仿宋_GB2312" w:cs="黑体"/>
          <w:b/>
          <w:bCs/>
          <w:sz w:val="32"/>
          <w:szCs w:val="32"/>
        </w:rPr>
        <w:t>二、招聘计划</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专职教师岗：1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管理岗：</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rPr>
      </w:pPr>
      <w:r>
        <w:rPr>
          <w:rFonts w:hint="eastAsia" w:ascii="仿宋_GB2312" w:hAnsi="仿宋_GB2312" w:eastAsia="仿宋_GB2312" w:cs="仿宋_GB2312"/>
          <w:sz w:val="32"/>
          <w:szCs w:val="32"/>
          <w:lang w:val="en-US" w:eastAsia="zh-CN"/>
        </w:rPr>
        <w:t>实验</w:t>
      </w:r>
      <w:r>
        <w:rPr>
          <w:rFonts w:hint="eastAsia" w:ascii="仿宋_GB2312" w:hAnsi="仿宋_GB2312" w:eastAsia="仿宋_GB2312" w:cs="仿宋_GB2312"/>
          <w:sz w:val="32"/>
          <w:szCs w:val="32"/>
        </w:rPr>
        <w:t>岗：</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人。</w:t>
      </w:r>
    </w:p>
    <w:p>
      <w:pPr>
        <w:pStyle w:val="11"/>
        <w:keepNext w:val="0"/>
        <w:keepLines w:val="0"/>
        <w:pageBreakBefore w:val="0"/>
        <w:widowControl w:val="0"/>
        <w:kinsoku/>
        <w:wordWrap/>
        <w:overflowPunct/>
        <w:topLinePunct w:val="0"/>
        <w:autoSpaceDE/>
        <w:autoSpaceDN/>
        <w:bidi w:val="0"/>
        <w:adjustRightInd/>
        <w:spacing w:line="500" w:lineRule="exact"/>
        <w:textAlignment w:val="auto"/>
        <w:rPr>
          <w:rFonts w:hint="default" w:eastAsia="仿宋_GB2312"/>
          <w:lang w:val="en-US" w:eastAsia="zh-CN"/>
        </w:rPr>
      </w:pPr>
      <w:r>
        <w:rPr>
          <w:rFonts w:hint="eastAsia" w:ascii="仿宋_GB2312" w:hAnsi="仿宋_GB2312" w:eastAsia="仿宋_GB2312" w:cs="仿宋_GB2312"/>
          <w:sz w:val="32"/>
          <w:szCs w:val="32"/>
          <w:lang w:val="en-US" w:eastAsia="zh-CN"/>
        </w:rPr>
        <w:t xml:space="preserve">    其他专业技术岗：13 。</w:t>
      </w:r>
    </w:p>
    <w:p>
      <w:pPr>
        <w:pStyle w:val="11"/>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详见附表</w:t>
      </w:r>
    </w:p>
    <w:p>
      <w:pPr>
        <w:spacing w:line="50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黑体" w:eastAsia="仿宋_GB2312" w:cs="黑体"/>
          <w:b/>
          <w:bCs/>
          <w:sz w:val="32"/>
          <w:szCs w:val="32"/>
        </w:rPr>
        <w:t xml:space="preserve"> 三、招聘条件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招聘对象为符合招聘岗位条件的人员，且必须符合以下条件：</w:t>
      </w:r>
    </w:p>
    <w:p>
      <w:pPr>
        <w:spacing w:line="500" w:lineRule="exact"/>
        <w:ind w:firstLine="640" w:firstLineChars="200"/>
      </w:pPr>
      <w:r>
        <w:rPr>
          <w:rFonts w:hint="eastAsia" w:ascii="仿宋_GB2312" w:hAnsi="仿宋_GB2312" w:eastAsia="仿宋_GB2312" w:cs="仿宋_GB2312"/>
          <w:sz w:val="32"/>
          <w:szCs w:val="32"/>
        </w:rPr>
        <w:t>（一）具有中华人民共和国国籍。</w:t>
      </w:r>
    </w:p>
    <w:p>
      <w:pPr>
        <w:spacing w:line="5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年龄不超过35周岁（198</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年1月1日及以后出生）。</w:t>
      </w:r>
    </w:p>
    <w:p>
      <w:pPr>
        <w:pStyle w:val="54"/>
        <w:tabs>
          <w:tab w:val="left" w:pos="709"/>
        </w:tabs>
        <w:spacing w:line="500" w:lineRule="exact"/>
        <w:ind w:left="372" w:leftChars="177"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（三）具有坚定的政治方向，有较高的政治觉悟和政策理论水平；具有良好的道德品质、强烈的事业心、责任感和敬业精神。</w:t>
      </w:r>
    </w:p>
    <w:p>
      <w:pPr>
        <w:tabs>
          <w:tab w:val="left" w:pos="851"/>
        </w:tabs>
        <w:spacing w:line="500" w:lineRule="exact"/>
        <w:ind w:left="1" w:firstLine="563" w:firstLineChars="176"/>
        <w:rPr>
          <w:rFonts w:ascii="仿宋_GB2312" w:hAnsi="仿宋_GB2312" w:eastAsia="仿宋_GB2312" w:cs="仿宋_GB2312"/>
          <w:b/>
          <w:bCs/>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）具有硕士研究生及以上学历及学位，取得国（境）外硕士学位的,在国（境）外的硕士学制不少于2年。</w:t>
      </w:r>
    </w:p>
    <w:p>
      <w:pPr>
        <w:spacing w:line="500" w:lineRule="exact"/>
        <w:ind w:firstLine="566" w:firstLineChars="177"/>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）品学兼优，未受过任何纪律处分。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）岗位所需的专业或技能条件。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）适应岗位要求的身体条件。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）岗位所需的其他条件。</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有下列情形之一的人员，不得报考：</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（一）不符合岗位招聘条件的人员。</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（二）在读的全日制普通高校非应届毕业生。</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（三）现役军人。</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（四）在各级各类事业单位公开招聘中因违反《事业单位公开招聘违纪违规行为处理规定》被记入事业单位公开招聘应聘人员诚信档案库,且记录期限未满的人员。</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（五）曾因犯罪受过刑事处罚的人员和曾被开除公职的人员、受到党纪政纪处分期限未满或者正在接受纪律审查的人员、处于刑事处罚期间或者正在接受司法调查尚未做出结论的人员。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（六）按照国家、省有关规定，尚在最低服务年限内的机关、事业单位正式在编工作人员。</w:t>
      </w:r>
    </w:p>
    <w:p>
      <w:pPr>
        <w:tabs>
          <w:tab w:val="left" w:pos="0"/>
        </w:tabs>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（七）法律法规规定不得参加报考或聘用为事业单位工作人员的其他情形人员。</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报考者不得报考聘用后即构成《事业单位人事管理回避规定》第六条所列情形的岗位。</w:t>
      </w:r>
    </w:p>
    <w:p>
      <w:pPr>
        <w:spacing w:line="500" w:lineRule="exact"/>
        <w:ind w:firstLine="643" w:firstLineChars="200"/>
        <w:rPr>
          <w:rFonts w:ascii="仿宋_GB2312" w:hAnsi="黑体" w:eastAsia="仿宋_GB2312" w:cs="黑体"/>
          <w:b/>
          <w:bCs/>
          <w:sz w:val="32"/>
          <w:szCs w:val="32"/>
        </w:rPr>
      </w:pPr>
      <w:r>
        <w:rPr>
          <w:rFonts w:hint="eastAsia" w:ascii="仿宋_GB2312" w:hAnsi="黑体" w:eastAsia="仿宋_GB2312" w:cs="黑体"/>
          <w:b/>
          <w:bCs/>
          <w:sz w:val="32"/>
          <w:szCs w:val="32"/>
        </w:rPr>
        <w:t>四、报名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安徽理工大学人才招聘系统：</w:t>
      </w:r>
      <w:r>
        <w:fldChar w:fldCharType="begin"/>
      </w:r>
      <w:r>
        <w:instrText xml:space="preserve"> HYPERLINK "https://rczp.aust.edu.cn" </w:instrText>
      </w:r>
      <w:r>
        <w:fldChar w:fldCharType="separate"/>
      </w:r>
      <w:r>
        <w:rPr>
          <w:rStyle w:val="23"/>
          <w:rFonts w:hint="eastAsia" w:ascii="仿宋_GB2312" w:eastAsia="仿宋_GB2312"/>
          <w:sz w:val="32"/>
          <w:szCs w:val="32"/>
        </w:rPr>
        <w:t>https://rczp.aust.edu.cn</w:t>
      </w:r>
      <w:r>
        <w:rPr>
          <w:rStyle w:val="23"/>
          <w:rFonts w:hint="eastAsia" w:ascii="仿宋_GB2312" w:eastAsia="仿宋_GB2312"/>
          <w:sz w:val="32"/>
          <w:szCs w:val="32"/>
        </w:rPr>
        <w:fldChar w:fldCharType="end"/>
      </w:r>
      <w:r>
        <w:rPr>
          <w:rFonts w:hint="eastAsia" w:ascii="仿宋_GB2312" w:eastAsia="仿宋_GB2312"/>
          <w:color w:val="000000" w:themeColor="text1"/>
          <w:sz w:val="32"/>
          <w:szCs w:val="32"/>
          <w14:textFill>
            <w14:solidFill>
              <w14:schemeClr w14:val="tx1"/>
            </w14:solidFill>
          </w14:textFill>
        </w:rPr>
        <w:t>。</w:t>
      </w:r>
    </w:p>
    <w:p>
      <w:pPr>
        <w:tabs>
          <w:tab w:val="left" w:pos="8931"/>
        </w:tabs>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报名时间：2023年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应聘者需实名注册，并在规定期限内报名，每位应聘者限报一个岗位，多报者所报各岗位均视为无效申报。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联系电话：0554-6633997，联系人：魏老师。</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需要提交的材料：</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1.一寸免冠照片（电子版，jpg格式，大小不超过10m）。</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2.本人身份证（正反面电子版）。</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3.硕士学历、学位证书，其中2023年下半年应届硕士毕业生提供经就读学校签署意见的毕业生就业推荐表(</w:t>
      </w:r>
      <w:r>
        <w:rPr>
          <w:rFonts w:hint="eastAsia" w:ascii="仿宋_GB2312" w:hAnsi="仿宋_GB2312" w:eastAsia="仿宋_GB2312" w:cs="仿宋_GB2312"/>
          <w:b/>
          <w:bCs/>
          <w:sz w:val="32"/>
          <w:szCs w:val="32"/>
        </w:rPr>
        <w:t>须于2023年12月31日前提供招聘岗位所要求的学历、学位证书)</w:t>
      </w:r>
      <w:r>
        <w:rPr>
          <w:rFonts w:hint="eastAsia" w:ascii="仿宋_GB2312" w:hAnsi="仿宋_GB2312" w:eastAsia="仿宋_GB2312" w:cs="仿宋_GB2312"/>
          <w:sz w:val="32"/>
          <w:szCs w:val="32"/>
        </w:rPr>
        <w:t>。在国（境）外取得学历学位的，须提供由教育部留学服务中心出具的《国（境）外学历学位认证书》</w:t>
      </w:r>
      <w:r>
        <w:rPr>
          <w:rFonts w:hint="eastAsia" w:ascii="仿宋_GB2312" w:hAnsi="仿宋_GB2312" w:eastAsia="仿宋_GB2312" w:cs="仿宋_GB2312"/>
          <w:b/>
          <w:bCs/>
          <w:sz w:val="32"/>
          <w:szCs w:val="32"/>
        </w:rPr>
        <w:t>、学制2年及以上的证明。</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岗位所需的</w:t>
      </w:r>
      <w:r>
        <w:rPr>
          <w:rFonts w:hint="eastAsia" w:ascii="仿宋_GB2312" w:hAnsi="仿宋_GB2312" w:eastAsia="仿宋_GB2312" w:cs="仿宋_GB2312"/>
          <w:sz w:val="32"/>
          <w:szCs w:val="32"/>
        </w:rPr>
        <w:t>证明等其它材料。</w:t>
      </w:r>
    </w:p>
    <w:p>
      <w:pPr>
        <w:spacing w:line="500" w:lineRule="exact"/>
        <w:ind w:firstLine="643" w:firstLineChars="200"/>
        <w:rPr>
          <w:rFonts w:ascii="仿宋_GB2312" w:hAnsi="黑体" w:eastAsia="仿宋_GB2312" w:cs="黑体"/>
          <w:b/>
          <w:bCs/>
          <w:sz w:val="32"/>
          <w:szCs w:val="32"/>
        </w:rPr>
      </w:pPr>
      <w:r>
        <w:rPr>
          <w:rFonts w:hint="eastAsia" w:ascii="仿宋_GB2312" w:hAnsi="黑体" w:eastAsia="仿宋_GB2312" w:cs="黑体"/>
          <w:b/>
          <w:bCs/>
          <w:sz w:val="32"/>
          <w:szCs w:val="32"/>
        </w:rPr>
        <w:t>五、资格初审</w:t>
      </w:r>
    </w:p>
    <w:p>
      <w:pPr>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学校根据应聘人员提交的信息资料，按照招聘条件和要求进行资格审查，确定参加笔试人员，并将考试时间、地点等相关事项以公告方式告知。</w:t>
      </w:r>
    </w:p>
    <w:p>
      <w:pPr>
        <w:spacing w:line="50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招聘计划数与符合条件的报名人数达到</w:t>
      </w:r>
      <w:r>
        <w:rPr>
          <w:rFonts w:hint="eastAsia" w:ascii="仿宋_GB2312" w:hAnsi="仿宋_GB2312" w:eastAsia="仿宋_GB2312" w:cs="仿宋_GB2312"/>
          <w:b/>
          <w:bCs/>
          <w:sz w:val="32"/>
          <w:szCs w:val="32"/>
        </w:rPr>
        <w:t>1:3</w:t>
      </w:r>
      <w:r>
        <w:rPr>
          <w:rFonts w:hint="eastAsia" w:ascii="仿宋_GB2312" w:hAnsi="仿宋_GB2312" w:eastAsia="仿宋_GB2312" w:cs="仿宋_GB2312"/>
          <w:b/>
          <w:bCs/>
          <w:sz w:val="32"/>
          <w:szCs w:val="32"/>
          <w:lang w:val="en-US" w:eastAsia="zh-CN"/>
        </w:rPr>
        <w:t>方可</w:t>
      </w:r>
      <w:r>
        <w:rPr>
          <w:rFonts w:hint="eastAsia" w:ascii="仿宋_GB2312" w:hAnsi="仿宋_GB2312" w:eastAsia="仿宋_GB2312" w:cs="仿宋_GB2312"/>
          <w:b/>
          <w:bCs/>
          <w:sz w:val="32"/>
          <w:szCs w:val="32"/>
        </w:rPr>
        <w:t>开考，</w:t>
      </w:r>
      <w:r>
        <w:rPr>
          <w:rFonts w:hint="eastAsia" w:ascii="仿宋_GB2312" w:hAnsi="仿宋_GB2312" w:eastAsia="仿宋_GB2312" w:cs="仿宋_GB2312"/>
          <w:b/>
          <w:bCs/>
          <w:sz w:val="32"/>
          <w:szCs w:val="32"/>
          <w:lang w:val="en-US" w:eastAsia="zh-CN"/>
        </w:rPr>
        <w:t>实际参加考试人数</w:t>
      </w:r>
      <w:r>
        <w:rPr>
          <w:rFonts w:hint="eastAsia" w:ascii="仿宋_GB2312" w:hAnsi="仿宋_GB2312" w:eastAsia="仿宋_GB2312" w:cs="仿宋_GB2312"/>
          <w:b/>
          <w:bCs/>
          <w:sz w:val="32"/>
          <w:szCs w:val="32"/>
        </w:rPr>
        <w:t>低于规定比例的岗位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考生笔试成绩需达到60分以上方可进入专业测试环节，专业测试环节需达到70分以上方可进入体检环节。</w:t>
      </w:r>
    </w:p>
    <w:p>
      <w:pPr>
        <w:spacing w:line="500" w:lineRule="exact"/>
        <w:ind w:firstLine="643" w:firstLineChars="200"/>
        <w:rPr>
          <w:rFonts w:ascii="仿宋_GB2312" w:hAnsi="黑体" w:eastAsia="仿宋_GB2312" w:cs="黑体"/>
          <w:b/>
          <w:bCs/>
          <w:sz w:val="32"/>
          <w:szCs w:val="32"/>
        </w:rPr>
      </w:pPr>
      <w:r>
        <w:rPr>
          <w:rFonts w:hint="eastAsia" w:ascii="仿宋_GB2312" w:hAnsi="黑体" w:eastAsia="仿宋_GB2312" w:cs="黑体"/>
          <w:b/>
          <w:bCs/>
          <w:sz w:val="32"/>
          <w:szCs w:val="32"/>
        </w:rPr>
        <w:t>六、考试考核</w:t>
      </w:r>
    </w:p>
    <w:p>
      <w:pPr>
        <w:pStyle w:val="11"/>
        <w:spacing w:line="500" w:lineRule="exact"/>
        <w:ind w:firstLine="502" w:firstLineChars="157"/>
        <w:rPr>
          <w:rFonts w:ascii="仿宋_GB2312" w:eastAsia="仿宋_GB2312"/>
          <w:sz w:val="32"/>
          <w:szCs w:val="32"/>
        </w:rPr>
      </w:pPr>
      <w:r>
        <w:rPr>
          <w:rFonts w:hint="eastAsia" w:ascii="仿宋_GB2312" w:hAnsi="仿宋_GB2312" w:eastAsia="仿宋_GB2312" w:cs="仿宋_GB2312"/>
          <w:sz w:val="32"/>
          <w:szCs w:val="32"/>
        </w:rPr>
        <w:t>应聘人员须参加笔试、心理测评、专业测试等考核环节。</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（一）笔试</w:t>
      </w:r>
    </w:p>
    <w:p>
      <w:pPr>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专职教师岗位笔试主要内容为岗位所需的专业基础知识等。</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管理岗笔试内容为公共基础知识、高等教育和管理等相关知识。</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实验岗位和其他专业技术岗位笔试内容为岗位所必需的综合知识、专业知识、业务能力和工作技能等。</w:t>
      </w:r>
    </w:p>
    <w:p>
      <w:pPr>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笔试不指定大纲和教材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采取闭卷考试方式，根据笔试成绩高低，按照</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比例确定进入专业测试环节人选。笔试成绩在安徽理工大学人才招聘系统公布。</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进入专业测试环节的人选，须提交个人相关证明材料的原件，应届硕士研究生应提供经就读学校签署意见的毕业生就业推荐表。                                      </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（二）心理测评</w:t>
      </w:r>
    </w:p>
    <w:p>
      <w:pPr>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进入专业测试环节的人员须参加学校统一组织的心理健康测试。</w:t>
      </w:r>
      <w:r>
        <w:rPr>
          <w:rFonts w:hint="eastAsia" w:ascii="仿宋_GB2312" w:hAnsi="仿宋_GB2312" w:eastAsia="仿宋_GB2312" w:cs="仿宋_GB2312"/>
          <w:sz w:val="32"/>
          <w:szCs w:val="32"/>
          <w:lang w:val="en-US" w:eastAsia="zh-CN"/>
        </w:rPr>
        <w:t>拒不参加</w:t>
      </w:r>
      <w:r>
        <w:rPr>
          <w:rFonts w:hint="eastAsia" w:ascii="仿宋_GB2312" w:hAnsi="仿宋_GB2312" w:eastAsia="仿宋_GB2312" w:cs="仿宋_GB2312"/>
          <w:sz w:val="32"/>
          <w:szCs w:val="32"/>
        </w:rPr>
        <w:t>者，不得进入面试和试讲（岗位能力测试）环节。</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（三）专业测试</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成立由7位专家组成的专业测试考官组。现场抽取专业测试顺序，成绩当场评定并公布。</w:t>
      </w:r>
      <w:r>
        <w:rPr>
          <w:rFonts w:hint="eastAsia" w:ascii="仿宋_GB2312" w:hAnsi="仿宋_GB2312" w:eastAsia="仿宋_GB2312" w:cs="仿宋_GB2312"/>
          <w:sz w:val="32"/>
          <w:szCs w:val="32"/>
          <w:lang w:val="en-US" w:eastAsia="zh-CN"/>
        </w:rPr>
        <w:t>专业测试有关事宜</w:t>
      </w:r>
      <w:r>
        <w:rPr>
          <w:rFonts w:hint="eastAsia" w:ascii="仿宋_GB2312" w:hAnsi="仿宋_GB2312" w:eastAsia="仿宋_GB2312" w:cs="仿宋_GB2312"/>
          <w:sz w:val="32"/>
          <w:szCs w:val="32"/>
        </w:rPr>
        <w:t>另行通知。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.面试</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主要考查其仪容仪表、语言表达能力、分析能力、综合分析能力、协调应变能力、处理与解决问题的能力职业态度以及专业知识等。</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.试讲（岗位能力测试）</w:t>
      </w:r>
    </w:p>
    <w:p>
      <w:pPr>
        <w:spacing w:line="500" w:lineRule="exact"/>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专职教师参加试讲，管理岗、实验岗和其他专业技术岗参加岗位能力测试。</w:t>
      </w:r>
    </w:p>
    <w:p>
      <w:pPr>
        <w:spacing w:line="500" w:lineRule="exact"/>
        <w:ind w:firstLine="640"/>
        <w:rPr>
          <w:rFonts w:hint="default"/>
          <w:lang w:val="en-US" w:eastAsia="zh-CN"/>
        </w:rPr>
      </w:pPr>
      <w:r>
        <w:rPr>
          <w:rFonts w:hint="eastAsia" w:ascii="仿宋_GB2312" w:hAnsi="仿宋_GB2312" w:eastAsia="仿宋_GB2312" w:cs="仿宋_GB2312"/>
          <w:sz w:val="32"/>
          <w:szCs w:val="32"/>
        </w:rPr>
        <w:t>试讲主要考核应聘人员对专业知识的掌握情况、逻辑思维能力、课堂控制力、实现教学目的、掌握教学内容、运用教学方法的能力及教学效果等。</w:t>
      </w:r>
    </w:p>
    <w:p>
      <w:pPr>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岗位能力测试</w:t>
      </w:r>
      <w:r>
        <w:rPr>
          <w:rFonts w:hint="eastAsia" w:ascii="仿宋_GB2312" w:hAnsi="仿宋_GB2312" w:eastAsia="仿宋_GB2312" w:cs="仿宋_GB2312"/>
          <w:sz w:val="32"/>
          <w:szCs w:val="32"/>
        </w:rPr>
        <w:t>主要考核应聘人员对岗位专业知识的掌握情况、逻辑思维和文字表达能力、实际操作能力等。</w:t>
      </w:r>
    </w:p>
    <w:p>
      <w:pPr>
        <w:spacing w:line="500" w:lineRule="exact"/>
        <w:ind w:firstLine="643" w:firstLineChars="200"/>
        <w:rPr>
          <w:rFonts w:ascii="仿宋_GB2312" w:hAnsi="黑体" w:eastAsia="仿宋_GB2312" w:cs="黑体"/>
          <w:b/>
          <w:bCs/>
          <w:sz w:val="32"/>
          <w:szCs w:val="32"/>
        </w:rPr>
      </w:pPr>
      <w:r>
        <w:rPr>
          <w:rFonts w:hint="eastAsia" w:ascii="仿宋_GB2312" w:hAnsi="黑体" w:eastAsia="仿宋_GB2312" w:cs="黑体"/>
          <w:b/>
          <w:bCs/>
          <w:sz w:val="32"/>
          <w:szCs w:val="32"/>
        </w:rPr>
        <w:t>七、成绩合成</w:t>
      </w:r>
    </w:p>
    <w:p>
      <w:pPr>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总成绩按百分制计算，其中笔试占比40%、面试占比30%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试讲（岗位能力测试）占比30%；成绩保留到小数点后两位，小数点后第三位四舍五入。若应聘者总成绩相同，则按总成绩小数点后第三位、第四位高低确定排名。若再相同，则依次按笔试、试讲（岗位能力测试）、面试成绩高低确定排名。</w:t>
      </w:r>
    </w:p>
    <w:p>
      <w:pPr>
        <w:spacing w:line="500" w:lineRule="exact"/>
        <w:rPr>
          <w:rFonts w:ascii="仿宋_GB2312" w:hAnsi="黑体" w:eastAsia="仿宋_GB2312" w:cs="黑体"/>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黑体" w:eastAsia="仿宋_GB2312" w:cs="黑体"/>
          <w:b/>
          <w:bCs/>
          <w:sz w:val="32"/>
          <w:szCs w:val="32"/>
        </w:rPr>
        <w:t>八、体检和考察</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工作按照人力资源社会保障部、国家卫生计生委、国家公务员局《关于修订〈公务员录用体检通用标准（试行）〉及〈公务员录用体检操作手册（试行）〉有关内容的通知》(人社部发〔2016〕140号)和省委组织部、省人力资源社会保障厅、省卫生厅《关于进一步规范全省事业单位公开招聘人员体检工作的通知》（皖人社秘〔2013〕208号）等有关规定执行。</w:t>
      </w:r>
    </w:p>
    <w:p>
      <w:pPr>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考察工作根据聘用岗位要求，按照综合成绩，由高到低确定考察人选。采取多种形式，全面了解掌握考察对象在政治思想、道德品质、能力素质、遵纪守法、廉洁自律、岗位匹配等方面的情况以及学习工作和报考期间的表现，同时核实考察对象是否符合规定的报考资格条件，提供的报考信息和相关材料是否真实、准确，是否具有报考回避的情形等方面的情况。考察结束时考察对象仍属于失信被执行人的，考察不合格。考察不合格者不予聘用。</w:t>
      </w:r>
    </w:p>
    <w:p>
      <w:pPr>
        <w:spacing w:line="500" w:lineRule="exact"/>
        <w:ind w:firstLine="643" w:firstLineChars="200"/>
        <w:rPr>
          <w:rFonts w:ascii="仿宋_GB2312" w:hAnsi="黑体" w:eastAsia="仿宋_GB2312" w:cs="黑体"/>
          <w:b/>
          <w:bCs/>
          <w:sz w:val="32"/>
          <w:szCs w:val="32"/>
        </w:rPr>
      </w:pPr>
      <w:r>
        <w:rPr>
          <w:rFonts w:hint="eastAsia" w:ascii="仿宋_GB2312" w:hAnsi="黑体" w:eastAsia="仿宋_GB2312" w:cs="黑体"/>
          <w:b/>
          <w:bCs/>
          <w:sz w:val="32"/>
          <w:szCs w:val="32"/>
        </w:rPr>
        <w:t>九、公示</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根据考试考核情况，确定拟聘人选，并在安徽理工大学校园网主页上进行公示7天。若为在职人员，同时须提供现工作单位同意辞职证明。对反映问题影响聘用并查实的，不予聘用。</w:t>
      </w:r>
    </w:p>
    <w:p>
      <w:pPr>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在体检、考察等环节中，对体检不合格、考察不合格、个人放弃等出现缺额的，按照规定程序和时限，在同岗位报考人员中，按最终成绩从高分到低分依次等额递补，递补各不超过两次。</w:t>
      </w:r>
    </w:p>
    <w:p>
      <w:pPr>
        <w:spacing w:line="500" w:lineRule="exact"/>
        <w:ind w:firstLine="643" w:firstLineChars="200"/>
        <w:rPr>
          <w:rFonts w:ascii="仿宋_GB2312" w:hAnsi="黑体" w:eastAsia="仿宋_GB2312" w:cs="黑体"/>
          <w:b/>
          <w:bCs/>
          <w:sz w:val="32"/>
          <w:szCs w:val="32"/>
        </w:rPr>
      </w:pPr>
      <w:r>
        <w:rPr>
          <w:rFonts w:hint="eastAsia" w:ascii="仿宋_GB2312" w:hAnsi="黑体" w:eastAsia="仿宋_GB2312" w:cs="黑体"/>
          <w:b/>
          <w:bCs/>
          <w:sz w:val="32"/>
          <w:szCs w:val="32"/>
        </w:rPr>
        <w:t>十、签约聘用</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与拟聘用人员签订非事业编制公开招考校内聘用合同。聘用人员实行试用期，试用期包括在聘用合同期限内。拟聘用人员须在学校规定时间内办理聘用手续。逾期未报到，取消聘用资格。拟聘用人员到校后由学校统一安排至相应工作岗位。</w:t>
      </w:r>
    </w:p>
    <w:p>
      <w:pPr>
        <w:pStyle w:val="11"/>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受聘期间参照学校同类岗位事业编制人员标准发放工资、绩效和福利待遇，缴纳公积金和企业社会保险。具体按照《安徽理工大学公开招考聘用制人员管理办法》执行。</w:t>
      </w:r>
    </w:p>
    <w:p>
      <w:pPr>
        <w:spacing w:line="500" w:lineRule="exact"/>
        <w:ind w:firstLine="643" w:firstLineChars="200"/>
        <w:rPr>
          <w:rFonts w:ascii="仿宋_GB2312" w:hAnsi="黑体" w:eastAsia="仿宋_GB2312" w:cs="黑体"/>
          <w:b/>
          <w:bCs/>
          <w:sz w:val="32"/>
          <w:szCs w:val="32"/>
        </w:rPr>
      </w:pPr>
      <w:r>
        <w:rPr>
          <w:rFonts w:hint="eastAsia" w:ascii="仿宋_GB2312" w:hAnsi="黑体" w:eastAsia="仿宋_GB2312" w:cs="黑体"/>
          <w:b/>
          <w:bCs/>
          <w:sz w:val="32"/>
          <w:szCs w:val="32"/>
        </w:rPr>
        <w:t>十一、有关事宜</w:t>
      </w:r>
    </w:p>
    <w:p>
      <w:pPr>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拟聘人员报到时需提供就业推荐表、学历及学位证书等（在国外取得学历学位的，还须《国外学历学位认证书》）。对违反公开招聘规定或未能在2023年12月31日前提供招聘岗位所要求的学历、学位证书等材料，取消其聘用资格。</w:t>
      </w:r>
    </w:p>
    <w:p>
      <w:pPr>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 招聘工作按人事考试规则和保密、回避等规定负责组织实施，学校纪检监察部门全程参与监督，并接受社会及有关部门的监督(监督电话：0554-6632915)</w:t>
      </w:r>
    </w:p>
    <w:p>
      <w:pPr>
        <w:spacing w:line="5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本《公告》未规定的以上级主管部门政策为准，未尽事宜，由学校人事处负责解释。</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特此公告。</w:t>
      </w:r>
    </w:p>
    <w:p>
      <w:pPr>
        <w:spacing w:line="5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End w:id="0"/>
      <w:bookmarkEnd w:id="1"/>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安徽理工大学</w:t>
      </w:r>
    </w:p>
    <w:p>
      <w:pPr>
        <w:spacing w:line="500" w:lineRule="exact"/>
        <w:ind w:firstLine="640"/>
        <w:jc w:val="left"/>
        <w:rPr>
          <w:rFonts w:ascii="仿宋_GB2312" w:eastAsia="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pStyle w:val="11"/>
      </w:pPr>
    </w:p>
    <w:p>
      <w:pPr>
        <w:widowControl/>
        <w:jc w:val="center"/>
        <w:rPr>
          <w:rFonts w:ascii="宋体" w:hAnsi="宋体" w:cs="宋体"/>
          <w:b/>
          <w:bCs/>
          <w:color w:val="000000"/>
          <w:kern w:val="0"/>
          <w:sz w:val="40"/>
          <w:szCs w:val="40"/>
        </w:rPr>
        <w:sectPr>
          <w:headerReference r:id="rId3" w:type="default"/>
          <w:footerReference r:id="rId4" w:type="default"/>
          <w:pgSz w:w="11906" w:h="16838"/>
          <w:pgMar w:top="1758" w:right="1418" w:bottom="1758" w:left="1418" w:header="851" w:footer="1418" w:gutter="0"/>
          <w:cols w:space="720" w:num="1"/>
          <w:docGrid w:type="lines" w:linePitch="312" w:charSpace="0"/>
        </w:sectPr>
      </w:pPr>
    </w:p>
    <w:p>
      <w:pPr>
        <w:pStyle w:val="11"/>
        <w:jc w:val="center"/>
        <w:rPr>
          <w:rFonts w:ascii="方正小标宋简体" w:hAnsi="方正小标宋简体" w:eastAsia="方正小标宋简体" w:cs="宋体"/>
          <w:b/>
          <w:bCs/>
          <w:color w:val="000000"/>
          <w:kern w:val="0"/>
          <w:sz w:val="36"/>
          <w:szCs w:val="36"/>
        </w:rPr>
      </w:pPr>
      <w:r>
        <w:rPr>
          <w:rFonts w:hint="eastAsia" w:ascii="方正小标宋简体" w:hAnsi="方正小标宋简体" w:eastAsia="方正小标宋简体" w:cs="宋体"/>
          <w:b/>
          <w:bCs/>
          <w:color w:val="000000"/>
          <w:kern w:val="0"/>
          <w:sz w:val="36"/>
          <w:szCs w:val="36"/>
        </w:rPr>
        <w:t>安徽理工大学2023年度</w:t>
      </w:r>
      <w:r>
        <w:rPr>
          <w:rFonts w:hint="eastAsia" w:ascii="方正小标宋简体" w:hAnsi="方正小标宋简体" w:eastAsia="方正小标宋简体" w:cs="宋体"/>
          <w:b/>
          <w:bCs/>
          <w:color w:val="000000"/>
          <w:kern w:val="0"/>
          <w:sz w:val="36"/>
          <w:szCs w:val="36"/>
          <w:lang w:val="en-US" w:eastAsia="zh-CN"/>
        </w:rPr>
        <w:t>校聘</w:t>
      </w:r>
      <w:r>
        <w:rPr>
          <w:rFonts w:hint="eastAsia" w:ascii="方正小标宋简体" w:hAnsi="方正小标宋简体" w:eastAsia="方正小标宋简体" w:cs="宋体"/>
          <w:b/>
          <w:bCs/>
          <w:color w:val="000000"/>
          <w:kern w:val="0"/>
          <w:sz w:val="36"/>
          <w:szCs w:val="36"/>
        </w:rPr>
        <w:t>人员招聘岗位汇总表</w:t>
      </w:r>
    </w:p>
    <w:tbl>
      <w:tblPr>
        <w:tblStyle w:val="15"/>
        <w:tblW w:w="15060" w:type="dxa"/>
        <w:tblInd w:w="-633" w:type="dxa"/>
        <w:tblLayout w:type="autofit"/>
        <w:tblCellMar>
          <w:top w:w="0" w:type="dxa"/>
          <w:left w:w="108" w:type="dxa"/>
          <w:bottom w:w="0" w:type="dxa"/>
          <w:right w:w="108" w:type="dxa"/>
        </w:tblCellMar>
      </w:tblPr>
      <w:tblGrid>
        <w:gridCol w:w="2349"/>
        <w:gridCol w:w="1341"/>
        <w:gridCol w:w="930"/>
        <w:gridCol w:w="765"/>
        <w:gridCol w:w="5760"/>
        <w:gridCol w:w="3915"/>
      </w:tblGrid>
      <w:tr>
        <w:tblPrEx>
          <w:tblCellMar>
            <w:top w:w="0" w:type="dxa"/>
            <w:left w:w="108" w:type="dxa"/>
            <w:bottom w:w="0" w:type="dxa"/>
            <w:right w:w="108" w:type="dxa"/>
          </w:tblCellMar>
        </w:tblPrEx>
        <w:trPr>
          <w:trHeight w:val="370" w:hRule="atLeast"/>
        </w:trPr>
        <w:tc>
          <w:tcPr>
            <w:tcW w:w="23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小标宋简体" w:hAnsi="方正小标宋简体" w:eastAsia="方正小标宋简体" w:cs="宋体"/>
                <w:color w:val="000000"/>
                <w:kern w:val="0"/>
                <w:sz w:val="22"/>
                <w:szCs w:val="22"/>
              </w:rPr>
            </w:pPr>
            <w:r>
              <w:rPr>
                <w:rFonts w:hint="eastAsia" w:ascii="方正小标宋简体" w:hAnsi="方正小标宋简体" w:eastAsia="方正小标宋简体" w:cs="宋体"/>
                <w:color w:val="000000"/>
                <w:kern w:val="0"/>
                <w:sz w:val="22"/>
                <w:szCs w:val="22"/>
              </w:rPr>
              <w:t>招聘单位</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小标宋简体" w:hAnsi="方正小标宋简体" w:eastAsia="方正小标宋简体" w:cs="宋体"/>
                <w:color w:val="000000"/>
                <w:kern w:val="0"/>
                <w:sz w:val="24"/>
              </w:rPr>
            </w:pPr>
            <w:r>
              <w:rPr>
                <w:rFonts w:hint="eastAsia" w:ascii="方正小标宋简体" w:hAnsi="方正小标宋简体" w:eastAsia="方正小标宋简体" w:cs="宋体"/>
                <w:color w:val="000000"/>
                <w:kern w:val="0"/>
                <w:sz w:val="24"/>
              </w:rPr>
              <w:t>岗位名称</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小标宋简体" w:hAnsi="方正小标宋简体" w:eastAsia="方正小标宋简体" w:cs="宋体"/>
                <w:color w:val="000000"/>
                <w:kern w:val="0"/>
                <w:sz w:val="24"/>
              </w:rPr>
            </w:pPr>
            <w:r>
              <w:rPr>
                <w:rFonts w:hint="eastAsia" w:ascii="方正小标宋简体" w:hAnsi="方正小标宋简体" w:eastAsia="方正小标宋简体" w:cs="宋体"/>
                <w:color w:val="000000"/>
                <w:kern w:val="0"/>
                <w:sz w:val="24"/>
              </w:rPr>
              <w:t>岗位代码</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小标宋简体" w:hAnsi="方正小标宋简体" w:eastAsia="方正小标宋简体" w:cs="宋体"/>
                <w:color w:val="000000"/>
                <w:kern w:val="0"/>
                <w:sz w:val="24"/>
              </w:rPr>
            </w:pPr>
            <w:r>
              <w:rPr>
                <w:rFonts w:hint="eastAsia" w:ascii="方正小标宋简体" w:hAnsi="方正小标宋简体" w:eastAsia="方正小标宋简体" w:cs="宋体"/>
                <w:color w:val="000000"/>
                <w:kern w:val="0"/>
                <w:sz w:val="24"/>
              </w:rPr>
              <w:t>拟聘人数</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宋体"/>
                <w:color w:val="000000"/>
                <w:kern w:val="0"/>
                <w:sz w:val="24"/>
              </w:rPr>
            </w:pPr>
            <w:r>
              <w:rPr>
                <w:rFonts w:hint="eastAsia" w:ascii="方正小标宋简体" w:hAnsi="方正小标宋简体" w:eastAsia="方正小标宋简体" w:cs="宋体"/>
                <w:color w:val="000000"/>
                <w:kern w:val="0"/>
                <w:sz w:val="24"/>
                <w:lang w:val="en-US" w:eastAsia="zh-CN"/>
              </w:rPr>
              <w:t>研究生</w:t>
            </w:r>
            <w:r>
              <w:rPr>
                <w:rFonts w:hint="eastAsia" w:ascii="方正小标宋简体" w:hAnsi="方正小标宋简体" w:eastAsia="方正小标宋简体" w:cs="宋体"/>
                <w:color w:val="000000"/>
                <w:kern w:val="0"/>
                <w:sz w:val="24"/>
              </w:rPr>
              <w:t>专业</w:t>
            </w:r>
          </w:p>
        </w:tc>
        <w:tc>
          <w:tcPr>
            <w:tcW w:w="39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小标宋简体" w:hAnsi="方正小标宋简体" w:eastAsia="方正小标宋简体" w:cs="宋体"/>
                <w:color w:val="000000"/>
                <w:kern w:val="0"/>
                <w:sz w:val="24"/>
                <w:lang w:val="en-US" w:eastAsia="zh-CN"/>
              </w:rPr>
            </w:pPr>
            <w:r>
              <w:rPr>
                <w:rFonts w:hint="eastAsia" w:ascii="方正小标宋简体" w:hAnsi="方正小标宋简体" w:eastAsia="方正小标宋简体" w:cs="宋体"/>
                <w:color w:val="000000"/>
                <w:kern w:val="0"/>
                <w:sz w:val="24"/>
                <w:lang w:val="en-US" w:eastAsia="zh-CN"/>
              </w:rPr>
              <w:t>其他</w:t>
            </w:r>
          </w:p>
        </w:tc>
      </w:tr>
      <w:tr>
        <w:tblPrEx>
          <w:tblCellMar>
            <w:top w:w="0" w:type="dxa"/>
            <w:left w:w="108" w:type="dxa"/>
            <w:bottom w:w="0" w:type="dxa"/>
            <w:right w:w="108" w:type="dxa"/>
          </w:tblCellMar>
        </w:tblPrEx>
        <w:trPr>
          <w:trHeight w:val="576" w:hRule="atLeast"/>
        </w:trPr>
        <w:tc>
          <w:tcPr>
            <w:tcW w:w="23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学生处</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专职教师</w:t>
            </w:r>
          </w:p>
        </w:tc>
        <w:tc>
          <w:tcPr>
            <w:tcW w:w="9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ZZ2301</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w:t>
            </w:r>
          </w:p>
        </w:tc>
        <w:tc>
          <w:tcPr>
            <w:tcW w:w="5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rPr>
              <w:t>心理学</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0402、0771</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心理健康教育（045116）、应用心理学（0454）、精神病与精神卫生学（100205）</w:t>
            </w:r>
          </w:p>
        </w:tc>
        <w:tc>
          <w:tcPr>
            <w:tcW w:w="39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本科专业为心理学、应用心理学、临床医学、教育学</w:t>
            </w:r>
          </w:p>
        </w:tc>
      </w:tr>
      <w:tr>
        <w:tblPrEx>
          <w:tblCellMar>
            <w:top w:w="0" w:type="dxa"/>
            <w:left w:w="108" w:type="dxa"/>
            <w:bottom w:w="0" w:type="dxa"/>
            <w:right w:w="108" w:type="dxa"/>
          </w:tblCellMar>
        </w:tblPrEx>
        <w:trPr>
          <w:trHeight w:val="556" w:hRule="atLeast"/>
        </w:trPr>
        <w:tc>
          <w:tcPr>
            <w:tcW w:w="23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医学院</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专职教师</w:t>
            </w: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rPr>
            </w:pPr>
            <w:r>
              <w:rPr>
                <w:rFonts w:hint="eastAsia" w:ascii="仿宋_GB2312" w:hAnsi="仿宋_GB2312" w:eastAsia="仿宋_GB2312" w:cs="仿宋_GB2312"/>
                <w:color w:val="000000"/>
                <w:kern w:val="0"/>
                <w:sz w:val="20"/>
                <w:szCs w:val="20"/>
                <w:lang w:val="en-US" w:eastAsia="zh-CN"/>
              </w:rPr>
              <w:t>ZZ2302</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w:t>
            </w:r>
          </w:p>
        </w:tc>
        <w:tc>
          <w:tcPr>
            <w:tcW w:w="57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基础医学</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1001</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、临床医学</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1002/1051</w:t>
            </w:r>
            <w:r>
              <w:rPr>
                <w:rFonts w:hint="eastAsia" w:ascii="仿宋_GB2312" w:hAnsi="仿宋_GB2312" w:eastAsia="仿宋_GB2312" w:cs="仿宋_GB2312"/>
                <w:color w:val="000000"/>
                <w:kern w:val="0"/>
                <w:sz w:val="20"/>
                <w:szCs w:val="20"/>
                <w:lang w:eastAsia="zh-CN"/>
              </w:rPr>
              <w:t>）</w:t>
            </w:r>
          </w:p>
        </w:tc>
        <w:tc>
          <w:tcPr>
            <w:tcW w:w="391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本科专业为临床医学、医学检验/医学检验技术、药学、临床药学等</w:t>
            </w:r>
          </w:p>
        </w:tc>
      </w:tr>
      <w:tr>
        <w:tblPrEx>
          <w:tblCellMar>
            <w:top w:w="0" w:type="dxa"/>
            <w:left w:w="108" w:type="dxa"/>
            <w:bottom w:w="0" w:type="dxa"/>
            <w:right w:w="108" w:type="dxa"/>
          </w:tblCellMar>
        </w:tblPrEx>
        <w:trPr>
          <w:trHeight w:val="765" w:hRule="atLeast"/>
        </w:trPr>
        <w:tc>
          <w:tcPr>
            <w:tcW w:w="2349" w:type="dxa"/>
            <w:vMerge w:val="restart"/>
            <w:tcBorders>
              <w:top w:val="nil"/>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电气与信息工程学院</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41" w:type="dxa"/>
            <w:vMerge w:val="restart"/>
            <w:tcBorders>
              <w:top w:val="nil"/>
              <w:left w:val="nil"/>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专职教师</w:t>
            </w:r>
          </w:p>
          <w:p>
            <w:pPr>
              <w:widowControl/>
              <w:jc w:val="center"/>
              <w:rPr>
                <w:rFonts w:hint="eastAsia" w:ascii="仿宋_GB2312" w:hAnsi="仿宋_GB2312" w:eastAsia="仿宋_GB2312" w:cs="仿宋_GB2312"/>
                <w:color w:val="000000"/>
                <w:kern w:val="0"/>
                <w:sz w:val="20"/>
                <w:szCs w:val="20"/>
                <w:lang w:val="en-US" w:eastAsia="zh-CN"/>
              </w:rPr>
            </w:pP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ZZ2303</w:t>
            </w:r>
          </w:p>
        </w:tc>
        <w:tc>
          <w:tcPr>
            <w:tcW w:w="7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5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2"/>
                <w:sz w:val="20"/>
                <w:szCs w:val="20"/>
                <w:u w:val="none"/>
                <w:lang w:val="en-US" w:eastAsia="zh-CN" w:bidi="ar-SA"/>
              </w:rPr>
              <w:t>集成电路科学与工程（1401）、微电子学与固体电子学（080903）、</w:t>
            </w:r>
            <w:r>
              <w:rPr>
                <w:rFonts w:hint="eastAsia" w:ascii="仿宋_GB2312" w:hAnsi="仿宋_GB2312" w:eastAsia="仿宋_GB2312" w:cs="仿宋_GB2312"/>
                <w:b w:val="0"/>
                <w:bCs w:val="0"/>
                <w:i w:val="0"/>
                <w:iCs w:val="0"/>
                <w:color w:val="000000"/>
                <w:kern w:val="2"/>
                <w:sz w:val="20"/>
                <w:szCs w:val="20"/>
                <w:u w:val="none"/>
                <w:lang w:val="en-US" w:eastAsia="zh-CN" w:bidi="ar-SA"/>
              </w:rPr>
              <w:t>电子信息（0854）</w:t>
            </w:r>
          </w:p>
        </w:tc>
        <w:tc>
          <w:tcPr>
            <w:tcW w:w="391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2"/>
                <w:sz w:val="20"/>
                <w:szCs w:val="20"/>
                <w:u w:val="none"/>
                <w:lang w:val="en-US" w:eastAsia="zh-CN" w:bidi="ar-SA"/>
              </w:rPr>
              <w:t>本科专业为电子信息工程、电子科学与技术、电子信息科学与技术、通信工程、电子封装技术、微电子科学与工程</w:t>
            </w:r>
          </w:p>
        </w:tc>
      </w:tr>
      <w:tr>
        <w:tblPrEx>
          <w:tblCellMar>
            <w:top w:w="0" w:type="dxa"/>
            <w:left w:w="108" w:type="dxa"/>
            <w:bottom w:w="0" w:type="dxa"/>
            <w:right w:w="108" w:type="dxa"/>
          </w:tblCellMar>
        </w:tblPrEx>
        <w:trPr>
          <w:trHeight w:val="765" w:hRule="atLeast"/>
        </w:trPr>
        <w:tc>
          <w:tcPr>
            <w:tcW w:w="234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41"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ZZ2304</w:t>
            </w:r>
          </w:p>
        </w:tc>
        <w:tc>
          <w:tcPr>
            <w:tcW w:w="7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5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2"/>
                <w:sz w:val="20"/>
                <w:szCs w:val="20"/>
                <w:u w:val="none"/>
                <w:lang w:val="en-US" w:eastAsia="zh-CN" w:bidi="ar-SA"/>
              </w:rPr>
              <w:t>电气工程（0808、085207）或</w:t>
            </w:r>
            <w:r>
              <w:rPr>
                <w:rFonts w:hint="eastAsia" w:ascii="仿宋_GB2312" w:hAnsi="仿宋_GB2312" w:eastAsia="仿宋_GB2312" w:cs="仿宋_GB2312"/>
                <w:b w:val="0"/>
                <w:bCs w:val="0"/>
                <w:i w:val="0"/>
                <w:iCs w:val="0"/>
                <w:color w:val="000000"/>
                <w:kern w:val="2"/>
                <w:sz w:val="20"/>
                <w:szCs w:val="20"/>
                <w:u w:val="none"/>
                <w:lang w:val="en-US" w:eastAsia="zh-CN" w:bidi="ar-SA"/>
              </w:rPr>
              <w:t>能源动力</w:t>
            </w:r>
            <w:r>
              <w:rPr>
                <w:rFonts w:hint="eastAsia" w:ascii="仿宋_GB2312" w:hAnsi="仿宋_GB2312" w:eastAsia="仿宋_GB2312" w:cs="仿宋_GB2312"/>
                <w:i w:val="0"/>
                <w:iCs w:val="0"/>
                <w:color w:val="000000"/>
                <w:kern w:val="2"/>
                <w:sz w:val="20"/>
                <w:szCs w:val="20"/>
                <w:u w:val="none"/>
                <w:lang w:val="en-US" w:eastAsia="zh-CN" w:bidi="ar-SA"/>
              </w:rPr>
              <w:t>（0858，电气工程方向）</w:t>
            </w:r>
          </w:p>
        </w:tc>
        <w:tc>
          <w:tcPr>
            <w:tcW w:w="391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2"/>
                <w:sz w:val="20"/>
                <w:szCs w:val="20"/>
                <w:u w:val="none"/>
                <w:lang w:val="en-US" w:eastAsia="zh-CN" w:bidi="ar-SA"/>
              </w:rPr>
              <w:t>本科专业为电气工程及其自动化、电气工程与智能控制</w:t>
            </w:r>
          </w:p>
        </w:tc>
      </w:tr>
      <w:tr>
        <w:tblPrEx>
          <w:tblCellMar>
            <w:top w:w="0" w:type="dxa"/>
            <w:left w:w="108" w:type="dxa"/>
            <w:bottom w:w="0" w:type="dxa"/>
            <w:right w:w="108" w:type="dxa"/>
          </w:tblCellMar>
        </w:tblPrEx>
        <w:trPr>
          <w:trHeight w:val="765" w:hRule="atLeast"/>
        </w:trPr>
        <w:tc>
          <w:tcPr>
            <w:tcW w:w="23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人工智能学院</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专职教师</w:t>
            </w: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ZZ2305</w:t>
            </w:r>
          </w:p>
        </w:tc>
        <w:tc>
          <w:tcPr>
            <w:tcW w:w="7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5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智能制造工程（0802/0802J1）、机器人科学与工程（0811J1）、控制科学与工程（0811）、电子科学与技术（0809）、信息与通信工程（0810）、计算机科学与技术（0812）、数据科学（99J100/0812J3）</w:t>
            </w:r>
          </w:p>
        </w:tc>
        <w:tc>
          <w:tcPr>
            <w:tcW w:w="391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本科专业为机械设计制造及其自动化、机械工程及其自动化、机械电子工程、自动化、电子信息工程、通信工程、计算机科学与技术、软件工程、数学类相关专业</w:t>
            </w:r>
          </w:p>
        </w:tc>
      </w:tr>
      <w:tr>
        <w:tblPrEx>
          <w:tblCellMar>
            <w:top w:w="0" w:type="dxa"/>
            <w:left w:w="108" w:type="dxa"/>
            <w:bottom w:w="0" w:type="dxa"/>
            <w:right w:w="108" w:type="dxa"/>
          </w:tblCellMar>
        </w:tblPrEx>
        <w:trPr>
          <w:trHeight w:val="546"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olor w:val="000000"/>
                <w:kern w:val="0"/>
                <w:sz w:val="20"/>
                <w:szCs w:val="20"/>
                <w:u w:val="none"/>
                <w:lang w:val="en-US" w:eastAsia="zh-CN" w:bidi="ar"/>
              </w:rPr>
              <w:t>计算机科学与工程学院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kern w:val="0"/>
                <w:sz w:val="20"/>
                <w:szCs w:val="20"/>
                <w:lang w:val="en-US" w:eastAsia="zh-CN"/>
              </w:rPr>
              <w:t>专职教师</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kern w:val="0"/>
                <w:sz w:val="20"/>
                <w:szCs w:val="20"/>
                <w:lang w:val="en-US" w:eastAsia="zh-CN"/>
              </w:rPr>
              <w:t>ZZ2306</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计算机科学与技术</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081200</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软件工程</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083500</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网络空间安全</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083900</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本科专业为计算机类</w:t>
            </w:r>
          </w:p>
        </w:tc>
      </w:tr>
      <w:tr>
        <w:tblPrEx>
          <w:tblCellMar>
            <w:top w:w="0" w:type="dxa"/>
            <w:left w:w="108" w:type="dxa"/>
            <w:bottom w:w="0" w:type="dxa"/>
            <w:right w:w="108" w:type="dxa"/>
          </w:tblCellMar>
        </w:tblPrEx>
        <w:trPr>
          <w:trHeight w:val="55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olor w:val="000000"/>
                <w:kern w:val="0"/>
                <w:sz w:val="20"/>
                <w:szCs w:val="20"/>
                <w:u w:val="none"/>
                <w:lang w:val="en-US" w:eastAsia="zh-CN" w:bidi="ar"/>
              </w:rPr>
              <w:t>经济与管理学院</w:t>
            </w:r>
          </w:p>
        </w:tc>
        <w:tc>
          <w:tcPr>
            <w:tcW w:w="13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kern w:val="0"/>
                <w:sz w:val="20"/>
                <w:szCs w:val="20"/>
                <w:lang w:val="en-US" w:eastAsia="zh-CN"/>
              </w:rPr>
              <w:t>专职教师</w:t>
            </w:r>
          </w:p>
        </w:tc>
        <w:tc>
          <w:tcPr>
            <w:tcW w:w="9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kern w:val="0"/>
                <w:sz w:val="20"/>
                <w:szCs w:val="20"/>
                <w:lang w:val="en-US" w:eastAsia="zh-CN"/>
              </w:rPr>
              <w:t>ZZ2307</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57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金融学（020204）、会计学（120201）</w:t>
            </w:r>
          </w:p>
        </w:tc>
        <w:tc>
          <w:tcPr>
            <w:tcW w:w="39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olor w:val="000000"/>
                <w:kern w:val="0"/>
                <w:sz w:val="20"/>
                <w:szCs w:val="20"/>
                <w:u w:val="none"/>
                <w:lang w:val="en-US" w:eastAsia="zh-CN" w:bidi="ar"/>
              </w:rPr>
              <w:t>本科专业为金融学、会计学相近专业</w:t>
            </w:r>
          </w:p>
        </w:tc>
      </w:tr>
      <w:tr>
        <w:tblPrEx>
          <w:tblCellMar>
            <w:top w:w="0" w:type="dxa"/>
            <w:left w:w="108" w:type="dxa"/>
            <w:bottom w:w="0" w:type="dxa"/>
            <w:right w:w="108" w:type="dxa"/>
          </w:tblCellMar>
        </w:tblPrEx>
        <w:trPr>
          <w:trHeight w:val="765"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olor w:val="000000"/>
                <w:kern w:val="0"/>
                <w:sz w:val="20"/>
                <w:szCs w:val="20"/>
                <w:u w:val="none"/>
                <w:lang w:val="en-US" w:eastAsia="zh-CN" w:bidi="ar"/>
              </w:rPr>
              <w:t>人文社会科学学院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kern w:val="0"/>
                <w:sz w:val="20"/>
                <w:szCs w:val="20"/>
                <w:lang w:val="en-US" w:eastAsia="zh-CN"/>
              </w:rPr>
              <w:t>专职教师</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kern w:val="0"/>
                <w:sz w:val="20"/>
                <w:szCs w:val="20"/>
                <w:lang w:val="en-US" w:eastAsia="zh-CN"/>
              </w:rPr>
              <w:t>ZZ2308</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2"/>
                <w:sz w:val="20"/>
                <w:szCs w:val="20"/>
                <w:u w:val="none"/>
                <w:lang w:val="en-US" w:eastAsia="zh-CN" w:bidi="ar-SA"/>
              </w:rPr>
              <w:t>新闻传播学（0503）</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olor w:val="000000"/>
                <w:kern w:val="2"/>
                <w:sz w:val="20"/>
                <w:szCs w:val="20"/>
                <w:u w:val="none"/>
                <w:lang w:val="en-US" w:eastAsia="zh-CN" w:bidi="ar-SA"/>
              </w:rPr>
              <w:t>本科专业为新闻传播学类</w:t>
            </w:r>
          </w:p>
        </w:tc>
      </w:tr>
      <w:tr>
        <w:tblPrEx>
          <w:tblCellMar>
            <w:top w:w="0" w:type="dxa"/>
            <w:left w:w="108" w:type="dxa"/>
            <w:bottom w:w="0" w:type="dxa"/>
            <w:right w:w="108" w:type="dxa"/>
          </w:tblCellMar>
        </w:tblPrEx>
        <w:trPr>
          <w:trHeight w:val="765" w:hRule="atLeast"/>
        </w:trPr>
        <w:tc>
          <w:tcPr>
            <w:tcW w:w="2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公共卫生学院</w:t>
            </w:r>
          </w:p>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1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专职教师</w:t>
            </w:r>
          </w:p>
          <w:p>
            <w:pPr>
              <w:widowControl/>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kern w:val="0"/>
                <w:sz w:val="20"/>
                <w:szCs w:val="20"/>
                <w:lang w:val="en-US" w:eastAsia="zh-CN"/>
              </w:rPr>
              <w:t>ZZ2309</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i w:val="0"/>
                <w:iCs w:val="0"/>
                <w:color w:val="auto"/>
                <w:kern w:val="0"/>
                <w:sz w:val="20"/>
                <w:szCs w:val="20"/>
                <w:u w:val="none"/>
                <w:lang w:val="en-US" w:eastAsia="zh-CN" w:bidi="ar"/>
              </w:rPr>
              <w:t>公共卫生与预防医学（1004）、公共卫生（1053）</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olor w:val="auto"/>
                <w:kern w:val="0"/>
                <w:sz w:val="20"/>
                <w:szCs w:val="20"/>
                <w:u w:val="none"/>
                <w:lang w:val="en-US" w:eastAsia="zh-CN" w:bidi="ar"/>
              </w:rPr>
              <w:t>本科专业为预防医学、卫生事业管理学、妇幼保健医学、食品质量与安全、食品卫生与营养学</w:t>
            </w:r>
          </w:p>
        </w:tc>
      </w:tr>
      <w:tr>
        <w:tblPrEx>
          <w:tblCellMar>
            <w:top w:w="0" w:type="dxa"/>
            <w:left w:w="108" w:type="dxa"/>
            <w:bottom w:w="0" w:type="dxa"/>
            <w:right w:w="108" w:type="dxa"/>
          </w:tblCellMar>
        </w:tblPrEx>
        <w:trPr>
          <w:trHeight w:val="765" w:hRule="atLeast"/>
        </w:trPr>
        <w:tc>
          <w:tcPr>
            <w:tcW w:w="2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1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kern w:val="0"/>
                <w:sz w:val="20"/>
                <w:szCs w:val="20"/>
                <w:lang w:val="en-US" w:eastAsia="zh-CN"/>
              </w:rPr>
              <w:t>ZZ2310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0"/>
                <w:szCs w:val="20"/>
                <w:u w:val="none"/>
                <w:lang w:val="en-US" w:eastAsia="zh-CN" w:bidi="ar"/>
              </w:rPr>
            </w:pPr>
            <w:r>
              <w:rPr>
                <w:rFonts w:hint="eastAsia" w:ascii="仿宋_GB2312" w:hAnsi="仿宋_GB2312" w:eastAsia="仿宋_GB2312" w:cs="仿宋_GB2312"/>
                <w:i w:val="0"/>
                <w:iCs w:val="0"/>
                <w:color w:val="auto"/>
                <w:kern w:val="0"/>
                <w:sz w:val="20"/>
                <w:szCs w:val="20"/>
                <w:u w:val="none"/>
                <w:lang w:val="en-US" w:eastAsia="zh-CN" w:bidi="ar"/>
              </w:rPr>
              <w:t>临床检验诊断学（100208、105108）</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olor w:val="auto"/>
                <w:kern w:val="0"/>
                <w:sz w:val="20"/>
                <w:szCs w:val="20"/>
                <w:u w:val="none"/>
                <w:lang w:val="en-US" w:eastAsia="zh-CN" w:bidi="ar"/>
              </w:rPr>
              <w:t>本科专业为医学检验技术</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校团委</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GL2301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就业创业指导中心</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GL2302</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教务处</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GL2303</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地球与环境学院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GL2304</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p>
        </w:tc>
      </w:tr>
      <w:tr>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机械工程学院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GL2305</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rPr>
              <w:t>人工智能学院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GL2306</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p>
        </w:tc>
      </w:tr>
      <w:tr>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rPr>
              <w:t>外国语学院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GL2307</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数学与大数据学院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GL2308</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公共卫生学院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GL2309</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精准医学创新研究院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GL2310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计算机科学与工程学院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GL2311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本科专业为计算机类</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电气与信息工程学院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GL2312</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中共党员</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化学工程学院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GL2313</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中共党员</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空间信息与测绘工程学院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GL2314</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中共党员</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力学与光电物理学院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GL2315</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中共党员</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发展规划处</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GL2316</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专业不限</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中共党员</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党委宣传部</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GL2317</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i w:val="0"/>
                <w:iCs w:val="0"/>
                <w:color w:val="auto"/>
                <w:kern w:val="0"/>
                <w:sz w:val="20"/>
                <w:szCs w:val="20"/>
                <w:u w:val="none"/>
                <w:lang w:val="en-US" w:eastAsia="zh-CN" w:bidi="ar"/>
              </w:rPr>
              <w:t>马克思主义理论（0305）、中国语言文学（0501）、新闻传播学（0503）</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rPr>
              <w:t>中共党员</w:t>
            </w:r>
          </w:p>
        </w:tc>
      </w:tr>
      <w:tr>
        <w:tblPrEx>
          <w:tblCellMar>
            <w:top w:w="0" w:type="dxa"/>
            <w:left w:w="108" w:type="dxa"/>
            <w:bottom w:w="0" w:type="dxa"/>
            <w:right w:w="108" w:type="dxa"/>
          </w:tblCellMar>
        </w:tblPrEx>
        <w:trPr>
          <w:trHeight w:val="544" w:hRule="atLeast"/>
        </w:trPr>
        <w:tc>
          <w:tcPr>
            <w:tcW w:w="2349"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科研部</w:t>
            </w:r>
          </w:p>
          <w:p>
            <w:pPr>
              <w:adjustRightInd/>
              <w:snapToGrid/>
              <w:spacing w:after="0"/>
              <w:jc w:val="center"/>
              <w:rPr>
                <w:rFonts w:hint="eastAsia" w:ascii="仿宋_GB2312" w:hAnsi="仿宋_GB2312" w:eastAsia="仿宋_GB2312" w:cs="仿宋_GB2312"/>
                <w:sz w:val="20"/>
                <w:szCs w:val="20"/>
              </w:rPr>
            </w:pPr>
          </w:p>
        </w:tc>
        <w:tc>
          <w:tcPr>
            <w:tcW w:w="134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rPr>
            </w:pPr>
            <w:r>
              <w:rPr>
                <w:rFonts w:hint="eastAsia" w:ascii="仿宋_GB2312" w:hAnsi="仿宋_GB2312" w:eastAsia="仿宋_GB2312" w:cs="仿宋_GB2312"/>
                <w:color w:val="000000"/>
                <w:kern w:val="0"/>
                <w:sz w:val="20"/>
                <w:szCs w:val="20"/>
                <w:lang w:val="en-US" w:eastAsia="zh-CN"/>
              </w:rPr>
              <w:t>GL2318</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sz w:val="20"/>
                <w:szCs w:val="20"/>
                <w:lang w:val="en-US" w:eastAsia="zh-CN"/>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理学（07）、工学（08）、农学（09）、医学（10）</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本科专业为理学、工学、农学、医学</w:t>
            </w:r>
          </w:p>
        </w:tc>
      </w:tr>
      <w:tr>
        <w:tblPrEx>
          <w:tblCellMar>
            <w:top w:w="0" w:type="dxa"/>
            <w:left w:w="108" w:type="dxa"/>
            <w:bottom w:w="0" w:type="dxa"/>
            <w:right w:w="108" w:type="dxa"/>
          </w:tblCellMar>
        </w:tblPrEx>
        <w:trPr>
          <w:trHeight w:val="544" w:hRule="atLeast"/>
        </w:trPr>
        <w:tc>
          <w:tcPr>
            <w:tcW w:w="2349" w:type="dxa"/>
            <w:vMerge w:val="continue"/>
            <w:tcBorders>
              <w:left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sz w:val="20"/>
                <w:szCs w:val="20"/>
              </w:rPr>
            </w:pPr>
          </w:p>
        </w:tc>
        <w:tc>
          <w:tcPr>
            <w:tcW w:w="1341" w:type="dxa"/>
            <w:vMerge w:val="continue"/>
            <w:tcBorders>
              <w:left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rPr>
            </w:pPr>
            <w:r>
              <w:rPr>
                <w:rFonts w:hint="eastAsia" w:ascii="仿宋_GB2312" w:hAnsi="仿宋_GB2312" w:eastAsia="仿宋_GB2312" w:cs="仿宋_GB2312"/>
                <w:color w:val="000000"/>
                <w:kern w:val="0"/>
                <w:sz w:val="20"/>
                <w:szCs w:val="20"/>
                <w:lang w:val="en-US" w:eastAsia="zh-CN"/>
              </w:rPr>
              <w:t>GL2319</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理学（07）、工学（08）、农学（09）、医学（10）、管理（12）</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本科专业为理学、工学、农学、医学、管理</w:t>
            </w:r>
          </w:p>
        </w:tc>
      </w:tr>
      <w:tr>
        <w:tblPrEx>
          <w:tblCellMar>
            <w:top w:w="0" w:type="dxa"/>
            <w:left w:w="108" w:type="dxa"/>
            <w:bottom w:w="0" w:type="dxa"/>
            <w:right w:w="108" w:type="dxa"/>
          </w:tblCellMar>
        </w:tblPrEx>
        <w:trPr>
          <w:trHeight w:val="544" w:hRule="atLeast"/>
        </w:trPr>
        <w:tc>
          <w:tcPr>
            <w:tcW w:w="2349"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sz w:val="20"/>
                <w:szCs w:val="20"/>
              </w:rPr>
            </w:pPr>
          </w:p>
        </w:tc>
        <w:tc>
          <w:tcPr>
            <w:tcW w:w="134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rPr>
            </w:pPr>
            <w:r>
              <w:rPr>
                <w:rFonts w:hint="eastAsia" w:ascii="仿宋_GB2312" w:hAnsi="仿宋_GB2312" w:eastAsia="仿宋_GB2312" w:cs="仿宋_GB2312"/>
                <w:color w:val="000000"/>
                <w:kern w:val="0"/>
                <w:sz w:val="20"/>
                <w:szCs w:val="20"/>
                <w:lang w:val="en-US" w:eastAsia="zh-CN"/>
              </w:rPr>
              <w:t>GL2320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b w:val="0"/>
                <w:bCs w:val="0"/>
                <w:i w:val="0"/>
                <w:iCs w:val="0"/>
                <w:color w:val="000000"/>
                <w:kern w:val="0"/>
                <w:sz w:val="20"/>
                <w:szCs w:val="20"/>
                <w:u w:val="none"/>
                <w:lang w:val="en-US" w:eastAsia="zh-CN" w:bidi="ar"/>
              </w:rPr>
              <w:t>知识产权（0354）</w:t>
            </w:r>
            <w:r>
              <w:rPr>
                <w:rFonts w:hint="eastAsia" w:ascii="仿宋_GB2312" w:hAnsi="仿宋_GB2312" w:eastAsia="仿宋_GB2312" w:cs="仿宋_GB2312"/>
                <w:i w:val="0"/>
                <w:iCs w:val="0"/>
                <w:color w:val="000000"/>
                <w:kern w:val="0"/>
                <w:sz w:val="20"/>
                <w:szCs w:val="20"/>
                <w:u w:val="none"/>
                <w:lang w:val="en-US" w:eastAsia="zh-CN" w:bidi="ar"/>
              </w:rPr>
              <w:t>、理学（07）、工学（08）</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b w:val="0"/>
                <w:bCs w:val="0"/>
                <w:i w:val="0"/>
                <w:iCs w:val="0"/>
                <w:color w:val="000000"/>
                <w:kern w:val="0"/>
                <w:sz w:val="20"/>
                <w:szCs w:val="20"/>
                <w:u w:val="none"/>
                <w:lang w:val="en-US" w:eastAsia="zh-CN" w:bidi="ar"/>
              </w:rPr>
              <w:t>本科专业为知识产权</w:t>
            </w:r>
            <w:r>
              <w:rPr>
                <w:rFonts w:hint="eastAsia" w:ascii="仿宋_GB2312" w:hAnsi="仿宋_GB2312" w:eastAsia="仿宋_GB2312" w:cs="仿宋_GB2312"/>
                <w:i w:val="0"/>
                <w:iCs w:val="0"/>
                <w:color w:val="000000"/>
                <w:kern w:val="0"/>
                <w:sz w:val="20"/>
                <w:szCs w:val="20"/>
                <w:u w:val="none"/>
                <w:lang w:val="en-US" w:eastAsia="zh-CN" w:bidi="ar"/>
              </w:rPr>
              <w:t>、理学、工学</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创新创业学院、工程实训中心</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rPr>
            </w:pPr>
            <w:r>
              <w:rPr>
                <w:rFonts w:hint="eastAsia" w:ascii="仿宋_GB2312" w:hAnsi="仿宋_GB2312" w:eastAsia="仿宋_GB2312" w:cs="仿宋_GB2312"/>
                <w:color w:val="000000"/>
                <w:kern w:val="0"/>
                <w:sz w:val="20"/>
                <w:szCs w:val="20"/>
                <w:lang w:val="en-US" w:eastAsia="zh-CN"/>
              </w:rPr>
              <w:t>GL2321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机械工程（0802）、仪器科学与技术（0804）、计算机科学与技术（0812）、控制科学与工程（0811）、信息与通讯工程（0810）</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安全科学与工程学院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rPr>
            </w:pPr>
            <w:r>
              <w:rPr>
                <w:rFonts w:hint="eastAsia" w:ascii="仿宋_GB2312" w:hAnsi="仿宋_GB2312" w:eastAsia="仿宋_GB2312" w:cs="仿宋_GB2312"/>
                <w:color w:val="000000"/>
                <w:kern w:val="0"/>
                <w:sz w:val="20"/>
                <w:szCs w:val="20"/>
                <w:lang w:val="en-US" w:eastAsia="zh-CN"/>
              </w:rPr>
              <w:t>GL2321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安全科学与工程</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0837</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/资源与环境（</w:t>
            </w:r>
            <w:r>
              <w:rPr>
                <w:rFonts w:hint="eastAsia" w:ascii="仿宋_GB2312" w:hAnsi="仿宋_GB2312" w:eastAsia="仿宋_GB2312" w:cs="仿宋_GB2312"/>
                <w:color w:val="000000"/>
                <w:kern w:val="0"/>
                <w:sz w:val="20"/>
                <w:szCs w:val="20"/>
                <w:lang w:val="en-US" w:eastAsia="zh-CN"/>
              </w:rPr>
              <w:t>0857，</w:t>
            </w:r>
            <w:r>
              <w:rPr>
                <w:rFonts w:hint="eastAsia" w:ascii="仿宋_GB2312" w:hAnsi="仿宋_GB2312" w:eastAsia="仿宋_GB2312" w:cs="仿宋_GB2312"/>
                <w:color w:val="000000"/>
                <w:kern w:val="0"/>
                <w:sz w:val="20"/>
                <w:szCs w:val="20"/>
              </w:rPr>
              <w:t>安全工程）、计算机科学与技术</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0812</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、消防技术及工程</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0837Z3</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、管理科学与工程</w:t>
            </w:r>
            <w:r>
              <w:rPr>
                <w:rFonts w:hint="eastAsia" w:ascii="仿宋_GB2312" w:hAnsi="仿宋_GB2312" w:eastAsia="仿宋_GB2312" w:cs="仿宋_GB2312"/>
                <w:color w:val="000000"/>
                <w:kern w:val="0"/>
                <w:sz w:val="20"/>
                <w:szCs w:val="20"/>
                <w:lang w:val="en-US" w:eastAsia="zh-CN"/>
              </w:rPr>
              <w:t>(0871)</w:t>
            </w:r>
            <w:r>
              <w:rPr>
                <w:rFonts w:hint="eastAsia" w:ascii="仿宋_GB2312" w:hAnsi="仿宋_GB2312" w:eastAsia="仿宋_GB2312" w:cs="仿宋_GB2312"/>
                <w:color w:val="000000"/>
                <w:kern w:val="0"/>
                <w:sz w:val="20"/>
                <w:szCs w:val="20"/>
              </w:rPr>
              <w:t>、中国语言文学</w:t>
            </w:r>
            <w:r>
              <w:rPr>
                <w:rFonts w:hint="eastAsia" w:ascii="仿宋_GB2312" w:hAnsi="仿宋_GB2312" w:eastAsia="仿宋_GB2312" w:cs="仿宋_GB2312"/>
                <w:color w:val="000000"/>
                <w:kern w:val="0"/>
                <w:sz w:val="20"/>
                <w:szCs w:val="20"/>
                <w:lang w:val="en-US" w:eastAsia="zh-CN"/>
              </w:rPr>
              <w:t>(0501)</w:t>
            </w:r>
            <w:r>
              <w:rPr>
                <w:rFonts w:hint="eastAsia" w:ascii="仿宋_GB2312" w:hAnsi="仿宋_GB2312" w:eastAsia="仿宋_GB2312" w:cs="仿宋_GB2312"/>
                <w:color w:val="000000"/>
                <w:kern w:val="0"/>
                <w:sz w:val="20"/>
                <w:szCs w:val="20"/>
              </w:rPr>
              <w:t>、外国语言文学</w:t>
            </w:r>
            <w:r>
              <w:rPr>
                <w:rFonts w:hint="eastAsia" w:ascii="仿宋_GB2312" w:hAnsi="仿宋_GB2312" w:eastAsia="仿宋_GB2312" w:cs="仿宋_GB2312"/>
                <w:color w:val="000000"/>
                <w:kern w:val="0"/>
                <w:sz w:val="20"/>
                <w:szCs w:val="20"/>
                <w:lang w:val="en-US" w:eastAsia="zh-CN"/>
              </w:rPr>
              <w:t>(0502)</w:t>
            </w:r>
            <w:r>
              <w:rPr>
                <w:rFonts w:hint="eastAsia" w:ascii="仿宋_GB2312" w:hAnsi="仿宋_GB2312" w:eastAsia="仿宋_GB2312" w:cs="仿宋_GB2312"/>
                <w:color w:val="000000"/>
                <w:kern w:val="0"/>
                <w:sz w:val="20"/>
                <w:szCs w:val="20"/>
              </w:rPr>
              <w:t>相近相关专业</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本科专业为</w:t>
            </w:r>
            <w:r>
              <w:rPr>
                <w:rFonts w:hint="eastAsia" w:ascii="仿宋_GB2312" w:hAnsi="仿宋_GB2312" w:eastAsia="仿宋_GB2312" w:cs="仿宋_GB2312"/>
                <w:color w:val="000000"/>
                <w:kern w:val="0"/>
                <w:sz w:val="20"/>
                <w:szCs w:val="20"/>
              </w:rPr>
              <w:t>安全工程</w:t>
            </w:r>
            <w:r>
              <w:rPr>
                <w:rFonts w:hint="eastAsia" w:ascii="仿宋_GB2312" w:hAnsi="仿宋_GB2312" w:eastAsia="仿宋_GB2312" w:cs="仿宋_GB2312"/>
                <w:color w:val="000000"/>
                <w:kern w:val="0"/>
                <w:sz w:val="20"/>
                <w:szCs w:val="20"/>
                <w:lang w:val="en-US" w:eastAsia="zh-CN"/>
              </w:rPr>
              <w:t>、</w:t>
            </w:r>
            <w:r>
              <w:rPr>
                <w:rFonts w:hint="eastAsia" w:ascii="仿宋_GB2312" w:hAnsi="仿宋_GB2312" w:eastAsia="仿宋_GB2312" w:cs="仿宋_GB2312"/>
                <w:color w:val="000000"/>
                <w:kern w:val="0"/>
                <w:sz w:val="20"/>
                <w:szCs w:val="20"/>
              </w:rPr>
              <w:t>计算机</w:t>
            </w:r>
            <w:r>
              <w:rPr>
                <w:rFonts w:hint="eastAsia" w:ascii="仿宋_GB2312" w:hAnsi="仿宋_GB2312" w:eastAsia="仿宋_GB2312" w:cs="仿宋_GB2312"/>
                <w:color w:val="000000"/>
                <w:kern w:val="0"/>
                <w:sz w:val="20"/>
                <w:szCs w:val="20"/>
                <w:lang w:val="en-US" w:eastAsia="zh-CN"/>
              </w:rPr>
              <w:t>网络</w:t>
            </w:r>
            <w:r>
              <w:rPr>
                <w:rFonts w:hint="eastAsia" w:ascii="仿宋_GB2312" w:hAnsi="仿宋_GB2312" w:eastAsia="仿宋_GB2312" w:cs="仿宋_GB2312"/>
                <w:color w:val="000000"/>
                <w:kern w:val="0"/>
                <w:sz w:val="20"/>
                <w:szCs w:val="20"/>
              </w:rPr>
              <w:t>技术、消防工程、管理</w:t>
            </w:r>
            <w:r>
              <w:rPr>
                <w:rFonts w:hint="eastAsia" w:ascii="仿宋_GB2312" w:hAnsi="仿宋_GB2312" w:eastAsia="仿宋_GB2312" w:cs="仿宋_GB2312"/>
                <w:color w:val="000000"/>
                <w:kern w:val="0"/>
                <w:sz w:val="20"/>
                <w:szCs w:val="20"/>
                <w:lang w:val="en-US" w:eastAsia="zh-CN"/>
              </w:rPr>
              <w:t>类、中文类、英语等</w:t>
            </w:r>
            <w:r>
              <w:rPr>
                <w:rFonts w:hint="eastAsia" w:ascii="仿宋_GB2312" w:hAnsi="仿宋_GB2312" w:eastAsia="仿宋_GB2312" w:cs="仿宋_GB2312"/>
                <w:color w:val="000000"/>
                <w:kern w:val="0"/>
                <w:sz w:val="20"/>
                <w:szCs w:val="20"/>
              </w:rPr>
              <w:t>相近相关专业</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矿业工程学院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rPr>
            </w:pPr>
            <w:r>
              <w:rPr>
                <w:rFonts w:hint="eastAsia" w:ascii="仿宋_GB2312" w:hAnsi="仿宋_GB2312" w:eastAsia="仿宋_GB2312" w:cs="仿宋_GB2312"/>
                <w:color w:val="000000"/>
                <w:kern w:val="0"/>
                <w:sz w:val="20"/>
                <w:szCs w:val="20"/>
                <w:lang w:val="en-US" w:eastAsia="zh-CN"/>
              </w:rPr>
              <w:t>GL23232</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采矿工程（081901）、地下工程（0819Z3）、交通工程（0819J1）/资源与环境（矿业工程，085705）</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rPr>
              <w:t>本科</w:t>
            </w:r>
            <w:r>
              <w:rPr>
                <w:rFonts w:hint="eastAsia" w:ascii="仿宋_GB2312" w:hAnsi="仿宋_GB2312" w:eastAsia="仿宋_GB2312" w:cs="仿宋_GB2312"/>
                <w:color w:val="000000"/>
                <w:kern w:val="0"/>
                <w:sz w:val="20"/>
                <w:szCs w:val="20"/>
                <w:lang w:val="en-US" w:eastAsia="zh-CN"/>
              </w:rPr>
              <w:t>专业为</w:t>
            </w:r>
            <w:r>
              <w:rPr>
                <w:rFonts w:hint="eastAsia" w:ascii="仿宋_GB2312" w:hAnsi="仿宋_GB2312" w:eastAsia="仿宋_GB2312" w:cs="仿宋_GB2312"/>
                <w:color w:val="000000"/>
                <w:kern w:val="0"/>
                <w:sz w:val="20"/>
                <w:szCs w:val="20"/>
              </w:rPr>
              <w:t>工科</w:t>
            </w:r>
            <w:r>
              <w:rPr>
                <w:rFonts w:hint="eastAsia" w:ascii="仿宋_GB2312" w:hAnsi="仿宋_GB2312" w:eastAsia="仿宋_GB2312" w:cs="仿宋_GB2312"/>
                <w:color w:val="000000"/>
                <w:kern w:val="0"/>
                <w:sz w:val="20"/>
                <w:szCs w:val="20"/>
                <w:lang w:val="en-US" w:eastAsia="zh-CN"/>
              </w:rPr>
              <w:t>类；中共党员</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经济与管理学院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管理岗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0"/>
                <w:szCs w:val="20"/>
                <w:lang w:val="en-US"/>
              </w:rPr>
            </w:pPr>
            <w:r>
              <w:rPr>
                <w:rFonts w:hint="eastAsia" w:ascii="仿宋_GB2312" w:hAnsi="仿宋_GB2312" w:eastAsia="仿宋_GB2312" w:cs="仿宋_GB2312"/>
                <w:color w:val="000000"/>
                <w:kern w:val="0"/>
                <w:sz w:val="20"/>
                <w:szCs w:val="20"/>
                <w:lang w:val="en-US" w:eastAsia="zh-CN"/>
              </w:rPr>
              <w:t>GL2324</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管理学类</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12</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、经济学类</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02</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、哲学类</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01</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、法学类</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03</w:t>
            </w:r>
            <w:r>
              <w:rPr>
                <w:rFonts w:hint="eastAsia" w:ascii="仿宋_GB2312" w:hAnsi="仿宋_GB2312" w:eastAsia="仿宋_GB2312" w:cs="仿宋_GB2312"/>
                <w:color w:val="000000"/>
                <w:kern w:val="0"/>
                <w:sz w:val="20"/>
                <w:szCs w:val="20"/>
                <w:lang w:eastAsia="zh-CN"/>
              </w:rPr>
              <w:t>）</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本科专业为管理学类、经济学类、哲学类、法学类</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安全科学与工程学院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实验岗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SY2301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安全科学与工程</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0837</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/资源与环境（</w:t>
            </w:r>
            <w:r>
              <w:rPr>
                <w:rFonts w:hint="eastAsia" w:ascii="仿宋_GB2312" w:hAnsi="仿宋_GB2312" w:eastAsia="仿宋_GB2312" w:cs="仿宋_GB2312"/>
                <w:color w:val="000000"/>
                <w:kern w:val="0"/>
                <w:sz w:val="20"/>
                <w:szCs w:val="20"/>
                <w:lang w:val="en-US" w:eastAsia="zh-CN"/>
              </w:rPr>
              <w:t>0857，</w:t>
            </w:r>
            <w:r>
              <w:rPr>
                <w:rFonts w:hint="eastAsia" w:ascii="仿宋_GB2312" w:hAnsi="仿宋_GB2312" w:eastAsia="仿宋_GB2312" w:cs="仿宋_GB2312"/>
                <w:color w:val="000000"/>
                <w:kern w:val="0"/>
                <w:sz w:val="20"/>
                <w:szCs w:val="20"/>
              </w:rPr>
              <w:t>安全工程）、仪器仪表工程</w:t>
            </w:r>
            <w:r>
              <w:rPr>
                <w:rFonts w:hint="eastAsia" w:ascii="仿宋_GB2312" w:hAnsi="仿宋_GB2312" w:eastAsia="仿宋_GB2312" w:cs="仿宋_GB2312"/>
                <w:color w:val="000000"/>
                <w:kern w:val="0"/>
                <w:sz w:val="20"/>
                <w:szCs w:val="20"/>
                <w:lang w:eastAsia="zh-CN"/>
              </w:rPr>
              <w:t>（085203）</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本科专业为安全工程、仪器仪表类</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矿业工程学院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实验岗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SY2302</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采矿工程（081901）、地下工程（0819Z3）、交通工程（0819J1）/资源与环境（矿业工程，085705）</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本科</w:t>
            </w:r>
            <w:r>
              <w:rPr>
                <w:rFonts w:hint="eastAsia" w:ascii="仿宋_GB2312" w:hAnsi="仿宋_GB2312" w:eastAsia="仿宋_GB2312" w:cs="仿宋_GB2312"/>
                <w:color w:val="000000"/>
                <w:kern w:val="0"/>
                <w:sz w:val="20"/>
                <w:szCs w:val="20"/>
                <w:lang w:val="en-US" w:eastAsia="zh-CN"/>
              </w:rPr>
              <w:t>专业为</w:t>
            </w:r>
            <w:r>
              <w:rPr>
                <w:rFonts w:hint="eastAsia" w:ascii="仿宋_GB2312" w:hAnsi="仿宋_GB2312" w:eastAsia="仿宋_GB2312" w:cs="仿宋_GB2312"/>
                <w:color w:val="000000"/>
                <w:kern w:val="0"/>
                <w:sz w:val="20"/>
                <w:szCs w:val="20"/>
              </w:rPr>
              <w:t>采矿工程或机电类</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化学工程学院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实验岗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SY2303</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化学（0703）、化学工程与技术（0817）、材料与化工（0856）、化工安全（99J1）</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本科</w:t>
            </w:r>
            <w:r>
              <w:rPr>
                <w:rFonts w:hint="eastAsia" w:ascii="仿宋_GB2312" w:hAnsi="仿宋_GB2312" w:eastAsia="仿宋_GB2312" w:cs="仿宋_GB2312"/>
                <w:color w:val="000000"/>
                <w:kern w:val="0"/>
                <w:sz w:val="20"/>
                <w:szCs w:val="20"/>
                <w:lang w:val="en-US" w:eastAsia="zh-CN"/>
              </w:rPr>
              <w:t>专业为</w:t>
            </w:r>
            <w:r>
              <w:rPr>
                <w:rFonts w:hint="eastAsia" w:ascii="仿宋_GB2312" w:hAnsi="仿宋_GB2312" w:eastAsia="仿宋_GB2312" w:cs="仿宋_GB2312"/>
                <w:color w:val="000000"/>
                <w:kern w:val="0"/>
                <w:sz w:val="20"/>
                <w:szCs w:val="20"/>
              </w:rPr>
              <w:t>化学化工类</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材料科学与工程学院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实验岗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SY2304</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机械电子工程（080202）</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本科</w:t>
            </w:r>
            <w:r>
              <w:rPr>
                <w:rFonts w:hint="eastAsia" w:ascii="仿宋_GB2312" w:hAnsi="仿宋_GB2312" w:eastAsia="仿宋_GB2312" w:cs="仿宋_GB2312"/>
                <w:color w:val="000000"/>
                <w:kern w:val="0"/>
                <w:sz w:val="20"/>
                <w:szCs w:val="20"/>
                <w:lang w:val="en-US" w:eastAsia="zh-CN"/>
              </w:rPr>
              <w:t>专业为</w:t>
            </w:r>
            <w:r>
              <w:rPr>
                <w:rFonts w:hint="eastAsia" w:ascii="仿宋_GB2312" w:hAnsi="仿宋_GB2312" w:eastAsia="仿宋_GB2312" w:cs="仿宋_GB2312"/>
                <w:color w:val="000000"/>
                <w:kern w:val="0"/>
                <w:sz w:val="20"/>
                <w:szCs w:val="20"/>
              </w:rPr>
              <w:t>机械电子工程</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电气工程、计算机科学与技术</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计算机科学与工程学院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实验岗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SY2305</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电子信息-计算机技术（085404）</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本科专业为计算机类相关专业</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人工智能学院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实验岗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SY2306</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2</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智能制造工程（0802/0802J1）、机器人科学与工程（0811J1）、机器人工程（0855）、机械工程（0802/0855）、机械电子工程（080202）、控制科学与工程（0811）、电子科学与技术（0809）、电气工程（0808/085207/085801）</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本科专业为机械设计制造及其自动化、机械工程及其自动化、车辆工程、机器人工程、自动化、电子信息工程、测控技术与仪器、电气工程及其自动化等相关专业</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力学与光电物理学院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实验岗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SY2307</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i w:val="0"/>
                <w:iCs w:val="0"/>
                <w:color w:val="auto"/>
                <w:kern w:val="0"/>
                <w:sz w:val="20"/>
                <w:szCs w:val="20"/>
                <w:u w:val="none"/>
                <w:lang w:val="en-US" w:eastAsia="zh-CN" w:bidi="ar"/>
              </w:rPr>
              <w:t>物理学（0702）、控制科学与工程（0811）</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rPr>
            </w:pPr>
            <w:r>
              <w:rPr>
                <w:rFonts w:hint="eastAsia" w:ascii="仿宋_GB2312" w:hAnsi="仿宋_GB2312" w:eastAsia="仿宋_GB2312" w:cs="仿宋_GB2312"/>
                <w:i w:val="0"/>
                <w:iCs w:val="0"/>
                <w:color w:val="auto"/>
                <w:kern w:val="0"/>
                <w:sz w:val="20"/>
                <w:szCs w:val="20"/>
                <w:u w:val="none"/>
                <w:lang w:val="en-US" w:eastAsia="zh-CN" w:bidi="ar"/>
              </w:rPr>
              <w:t>本科专业为物理学类和控制科学与工程类</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医学院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实验岗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SY2308</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2</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基础医学（1001）、临床医学（1002/1051）、口腔医学（1003）、公共卫生与预防医学（1004）、中医学（1005）、中西医结合（1006）、药学（1007）、中药学（1008）、特种药学（1009）、医学技术（1010/1058）、护理学（1011）、兽医（0906/0952）</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本科专业为基础医学、临床医学、口腔医学、公共卫生与预防医学、中医学、中西医结合、药学、中药学、特种药学、医学技术、护理学、兽医</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公共卫生学院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实验岗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SY2309</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i w:val="0"/>
                <w:iCs w:val="0"/>
                <w:color w:val="auto"/>
                <w:kern w:val="0"/>
                <w:sz w:val="20"/>
                <w:szCs w:val="20"/>
                <w:u w:val="none"/>
                <w:lang w:val="en-US" w:eastAsia="zh-CN" w:bidi="ar"/>
              </w:rPr>
              <w:t>食品科学与工程（0832、0972）</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auto"/>
                <w:kern w:val="0"/>
                <w:sz w:val="20"/>
                <w:szCs w:val="20"/>
                <w:u w:val="none"/>
                <w:lang w:val="en-US" w:eastAsia="zh-CN" w:bidi="ar"/>
              </w:rPr>
              <w:t>本科专业为食品科学与工程</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煤炭安全精准开采国家地方联合工程研究中心</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实验岗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rPr>
            </w:pPr>
            <w:r>
              <w:rPr>
                <w:rFonts w:hint="eastAsia" w:ascii="仿宋_GB2312" w:hAnsi="仿宋_GB2312" w:eastAsia="仿宋_GB2312" w:cs="仿宋_GB2312"/>
                <w:color w:val="000000"/>
                <w:kern w:val="0"/>
                <w:sz w:val="20"/>
                <w:szCs w:val="20"/>
                <w:lang w:val="en-US" w:eastAsia="zh-CN"/>
              </w:rPr>
              <w:t>SY2310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i w:val="0"/>
                <w:iCs w:val="0"/>
                <w:color w:val="auto"/>
                <w:kern w:val="0"/>
                <w:sz w:val="20"/>
                <w:szCs w:val="20"/>
                <w:u w:val="none"/>
                <w:lang w:val="en-US" w:eastAsia="zh-CN" w:bidi="ar"/>
              </w:rPr>
              <w:t>安全科学与工程（0837）、采矿工程（081901）</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auto"/>
                <w:kern w:val="0"/>
                <w:sz w:val="20"/>
                <w:szCs w:val="20"/>
                <w:u w:val="none"/>
                <w:lang w:val="en-US" w:eastAsia="zh-CN" w:bidi="ar"/>
              </w:rPr>
              <w:t>本科专业为安全科学与工程、采矿工程</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精准医学创新研究院</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实验岗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rPr>
            </w:pPr>
            <w:r>
              <w:rPr>
                <w:rFonts w:hint="eastAsia" w:ascii="仿宋_GB2312" w:hAnsi="仿宋_GB2312" w:eastAsia="仿宋_GB2312" w:cs="仿宋_GB2312"/>
                <w:color w:val="000000"/>
                <w:kern w:val="0"/>
                <w:sz w:val="20"/>
                <w:szCs w:val="20"/>
                <w:lang w:val="en-US" w:eastAsia="zh-CN"/>
              </w:rPr>
              <w:t>SY2311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i w:val="0"/>
                <w:iCs w:val="0"/>
                <w:color w:val="auto"/>
                <w:kern w:val="0"/>
                <w:sz w:val="20"/>
                <w:szCs w:val="20"/>
                <w:u w:val="none"/>
                <w:lang w:val="en-US" w:eastAsia="zh-CN" w:bidi="ar"/>
              </w:rPr>
              <w:t>材料科学与工程（0773）、生物医学工程（0777）、生物学（0710）、化学（0703）、药学（0780）、化学工程与技术（0817）等相关专业</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财务处</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其他专技岗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QT2301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4</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i w:val="0"/>
                <w:iCs w:val="0"/>
                <w:color w:val="auto"/>
                <w:kern w:val="0"/>
                <w:sz w:val="20"/>
                <w:szCs w:val="20"/>
                <w:u w:val="none"/>
                <w:lang w:val="en-US" w:eastAsia="zh-CN" w:bidi="ar"/>
              </w:rPr>
              <w:t>经济（02）、管理（12）相关专业</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i w:val="0"/>
                <w:iCs w:val="0"/>
                <w:color w:val="auto"/>
                <w:kern w:val="0"/>
                <w:sz w:val="20"/>
                <w:szCs w:val="20"/>
                <w:u w:val="none"/>
                <w:lang w:val="en-US" w:eastAsia="zh-CN" w:bidi="ar"/>
              </w:rPr>
              <w:t>本科专业为会计、财务管理、金融、工商管理等经济、管理类相关专业</w:t>
            </w:r>
          </w:p>
        </w:tc>
      </w:tr>
      <w:tr>
        <w:tblPrEx>
          <w:tblCellMar>
            <w:top w:w="0" w:type="dxa"/>
            <w:left w:w="108" w:type="dxa"/>
            <w:bottom w:w="0" w:type="dxa"/>
            <w:right w:w="108" w:type="dxa"/>
          </w:tblCellMar>
        </w:tblPrEx>
        <w:trPr>
          <w:trHeight w:val="544" w:hRule="atLeast"/>
        </w:trPr>
        <w:tc>
          <w:tcPr>
            <w:tcW w:w="2349"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总务部</w:t>
            </w:r>
          </w:p>
          <w:p>
            <w:pPr>
              <w:adjustRightInd/>
              <w:snapToGrid/>
              <w:spacing w:after="0"/>
              <w:jc w:val="center"/>
              <w:rPr>
                <w:rFonts w:hint="eastAsia" w:ascii="仿宋_GB2312" w:hAnsi="仿宋_GB2312" w:eastAsia="仿宋_GB2312" w:cs="仿宋_GB2312"/>
                <w:sz w:val="20"/>
                <w:szCs w:val="20"/>
              </w:rPr>
            </w:pPr>
          </w:p>
        </w:tc>
        <w:tc>
          <w:tcPr>
            <w:tcW w:w="134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其他专技岗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val="en-US"/>
              </w:rPr>
            </w:pPr>
            <w:r>
              <w:rPr>
                <w:rFonts w:hint="eastAsia" w:ascii="仿宋_GB2312" w:hAnsi="仿宋_GB2312" w:eastAsia="仿宋_GB2312" w:cs="仿宋_GB2312"/>
                <w:color w:val="000000"/>
                <w:kern w:val="0"/>
                <w:sz w:val="20"/>
                <w:szCs w:val="20"/>
                <w:lang w:val="en-US" w:eastAsia="zh-CN"/>
              </w:rPr>
              <w:t>QT2302</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auto"/>
                <w:sz w:val="20"/>
                <w:szCs w:val="20"/>
                <w:lang w:val="en-US" w:eastAsia="zh-CN"/>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i w:val="0"/>
                <w:iCs w:val="0"/>
                <w:color w:val="auto"/>
                <w:kern w:val="0"/>
                <w:sz w:val="20"/>
                <w:szCs w:val="20"/>
                <w:u w:val="none"/>
                <w:lang w:val="en-US" w:eastAsia="zh-CN" w:bidi="ar"/>
              </w:rPr>
              <w:t>土木工程（081400）、 建筑与土木工程（085213）、 土木工程（085901）</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本科专业为土木工程类</w:t>
            </w:r>
            <w:bookmarkStart w:id="2" w:name="_GoBack"/>
            <w:bookmarkEnd w:id="2"/>
          </w:p>
        </w:tc>
      </w:tr>
      <w:tr>
        <w:tblPrEx>
          <w:tblCellMar>
            <w:top w:w="0" w:type="dxa"/>
            <w:left w:w="108" w:type="dxa"/>
            <w:bottom w:w="0" w:type="dxa"/>
            <w:right w:w="108" w:type="dxa"/>
          </w:tblCellMar>
        </w:tblPrEx>
        <w:trPr>
          <w:trHeight w:val="544" w:hRule="atLeast"/>
        </w:trPr>
        <w:tc>
          <w:tcPr>
            <w:tcW w:w="2349" w:type="dxa"/>
            <w:vMerge w:val="continue"/>
            <w:tcBorders>
              <w:left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sz w:val="20"/>
                <w:szCs w:val="20"/>
              </w:rPr>
            </w:pPr>
          </w:p>
        </w:tc>
        <w:tc>
          <w:tcPr>
            <w:tcW w:w="1341" w:type="dxa"/>
            <w:vMerge w:val="continue"/>
            <w:tcBorders>
              <w:left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20"/>
                <w:szCs w:val="20"/>
              </w:rPr>
            </w:pP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QT2303</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风景园林（086200(0834、0953)）、风景园林（0973）</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本科专业为土木工程、风景园林类</w:t>
            </w:r>
          </w:p>
        </w:tc>
      </w:tr>
      <w:tr>
        <w:tblPrEx>
          <w:tblCellMar>
            <w:top w:w="0" w:type="dxa"/>
            <w:left w:w="108" w:type="dxa"/>
            <w:bottom w:w="0" w:type="dxa"/>
            <w:right w:w="108" w:type="dxa"/>
          </w:tblCellMar>
        </w:tblPrEx>
        <w:trPr>
          <w:trHeight w:val="544" w:hRule="atLeast"/>
        </w:trPr>
        <w:tc>
          <w:tcPr>
            <w:tcW w:w="2349"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sz w:val="20"/>
                <w:szCs w:val="20"/>
              </w:rPr>
            </w:pPr>
          </w:p>
        </w:tc>
        <w:tc>
          <w:tcPr>
            <w:tcW w:w="134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 w:val="20"/>
                <w:szCs w:val="20"/>
              </w:rPr>
            </w:pP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QT2304</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2"/>
                <w:sz w:val="20"/>
                <w:szCs w:val="20"/>
                <w:u w:val="none"/>
                <w:lang w:val="en-US" w:eastAsia="zh-CN" w:bidi="ar-SA"/>
              </w:rPr>
              <w:t>食品科学与工程（097200（083200））、食品与营养（095500）、食品加工与安全（095113）、营养与食品卫生学（100403）</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本科专业为食品、生物、卫生类</w:t>
            </w: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图书馆</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其他专技岗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QT2305</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3</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i w:val="0"/>
                <w:iCs w:val="0"/>
                <w:color w:val="auto"/>
                <w:kern w:val="0"/>
                <w:sz w:val="20"/>
                <w:szCs w:val="20"/>
                <w:u w:val="none"/>
                <w:lang w:val="en-US" w:eastAsia="zh-CN" w:bidi="ar"/>
              </w:rPr>
              <w:t>哲学（01）、经济学（02）、法学（03）、教育学原理（040101）、课程与教学论（040102）、教育史（040103）、比较教育学（040104）、高等教育学（040106）、教育技术学（040110）、教育法学（040111）、心理学（0402）、文学（05）、历史学（06）、理学（07）、工学（08）管理学（12）、艺术学（13）</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现代教育技术中心</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其他专技岗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QT2306</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1</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i w:val="0"/>
                <w:iCs w:val="0"/>
                <w:color w:val="auto"/>
                <w:kern w:val="0"/>
                <w:sz w:val="20"/>
                <w:szCs w:val="20"/>
                <w:u w:val="none"/>
                <w:lang w:val="en-US" w:eastAsia="zh-CN" w:bidi="ar"/>
              </w:rPr>
              <w:t>计算机科学与技术（0812）、网络空间安全（0839）、软件工程（0835）、计算机技术（085211）、软件工程（085212）</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544" w:hRule="atLeast"/>
        </w:trPr>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工程实训中心</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其他专技岗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QT2307</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2</w:t>
            </w:r>
          </w:p>
        </w:tc>
        <w:tc>
          <w:tcPr>
            <w:tcW w:w="5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i w:val="0"/>
                <w:iCs w:val="0"/>
                <w:color w:val="auto"/>
                <w:kern w:val="0"/>
                <w:sz w:val="20"/>
                <w:szCs w:val="20"/>
                <w:u w:val="none"/>
                <w:lang w:val="en-US" w:eastAsia="zh-CN" w:bidi="ar"/>
              </w:rPr>
              <w:t>机械工程（0802）</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iCs w:val="0"/>
                <w:color w:val="auto"/>
                <w:kern w:val="0"/>
                <w:sz w:val="20"/>
                <w:szCs w:val="20"/>
                <w:u w:val="none"/>
                <w:lang w:val="en-US" w:eastAsia="zh-CN" w:bidi="ar"/>
              </w:rPr>
              <w:t>本科专业为机械设计制造及其自动化、机械电子工程、机械工程</w:t>
            </w:r>
          </w:p>
        </w:tc>
      </w:tr>
    </w:tbl>
    <w:p>
      <w:pPr>
        <w:pStyle w:val="11"/>
        <w:jc w:val="center"/>
        <w:rPr>
          <w:rFonts w:hint="eastAsia"/>
        </w:rPr>
      </w:pPr>
    </w:p>
    <w:sectPr>
      <w:pgSz w:w="16838" w:h="11906" w:orient="landscape"/>
      <w:pgMar w:top="1418" w:right="1758" w:bottom="1418" w:left="175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enlo">
    <w:altName w:val="Courier New"/>
    <w:panose1 w:val="00000000000000000000"/>
    <w:charset w:val="00"/>
    <w:family w:val="auto"/>
    <w:pitch w:val="default"/>
    <w:sig w:usb0="00000000" w:usb1="00000000" w:usb2="00000000"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Bookman Old Style">
    <w:panose1 w:val="020506040505050202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Style w:val="19"/>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84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78435" cy="230505"/>
                      </a:xfrm>
                      <a:prstGeom prst="rect">
                        <a:avLst/>
                      </a:prstGeom>
                      <a:noFill/>
                      <a:ln>
                        <a:noFill/>
                      </a:ln>
                      <a:effectLst/>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34</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14.05pt;mso-position-horizontal:outside;mso-position-horizontal-relative:margin;mso-wrap-style:none;z-index:251659264;mso-width-relative:page;mso-height-relative:page;" filled="f" stroked="f" coordsize="21600,21600" o:gfxdata="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&#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Gnece0QAAAAMBAAAPAAAAAAAAAAEAIAAAACIAAABk&#10;cnMvZG93bnJldi54bWxQSwECFAAUAAAACACHTuJA1aXRTw0CAAAQBAAADgAAAAAAAAABACAAAAAg&#10;AQAAZHJzL2Uyb0RvYy54bWxQSwUGAAAAAAYABgBZAQAAnwU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34</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xNDczZDVlNDM5N2JhMjJhNDUxYjFhZmI2N2UwMjUifQ=="/>
  </w:docVars>
  <w:rsids>
    <w:rsidRoot w:val="00AA74E2"/>
    <w:rsid w:val="000167F8"/>
    <w:rsid w:val="000524B5"/>
    <w:rsid w:val="00065F68"/>
    <w:rsid w:val="000927B7"/>
    <w:rsid w:val="000B44CD"/>
    <w:rsid w:val="000F390D"/>
    <w:rsid w:val="001711EF"/>
    <w:rsid w:val="00180A5C"/>
    <w:rsid w:val="001A780F"/>
    <w:rsid w:val="001B2A3A"/>
    <w:rsid w:val="001C6B7B"/>
    <w:rsid w:val="001D4E71"/>
    <w:rsid w:val="001F1B1F"/>
    <w:rsid w:val="00226ED6"/>
    <w:rsid w:val="00241923"/>
    <w:rsid w:val="00245B16"/>
    <w:rsid w:val="00251004"/>
    <w:rsid w:val="00254593"/>
    <w:rsid w:val="002C56AB"/>
    <w:rsid w:val="002D0472"/>
    <w:rsid w:val="002D42D4"/>
    <w:rsid w:val="00303B4D"/>
    <w:rsid w:val="003263AF"/>
    <w:rsid w:val="003346D2"/>
    <w:rsid w:val="00342393"/>
    <w:rsid w:val="003521F2"/>
    <w:rsid w:val="003651FA"/>
    <w:rsid w:val="00374F88"/>
    <w:rsid w:val="00392A4F"/>
    <w:rsid w:val="003B0C43"/>
    <w:rsid w:val="003C2BAA"/>
    <w:rsid w:val="003C6572"/>
    <w:rsid w:val="003F0F29"/>
    <w:rsid w:val="00401907"/>
    <w:rsid w:val="00411E49"/>
    <w:rsid w:val="0044468B"/>
    <w:rsid w:val="00470188"/>
    <w:rsid w:val="00475A46"/>
    <w:rsid w:val="00480044"/>
    <w:rsid w:val="004A665B"/>
    <w:rsid w:val="0050767C"/>
    <w:rsid w:val="00516896"/>
    <w:rsid w:val="00523AC1"/>
    <w:rsid w:val="00530111"/>
    <w:rsid w:val="00542A27"/>
    <w:rsid w:val="0055577C"/>
    <w:rsid w:val="005569B5"/>
    <w:rsid w:val="0056485B"/>
    <w:rsid w:val="00572005"/>
    <w:rsid w:val="00585813"/>
    <w:rsid w:val="00586864"/>
    <w:rsid w:val="005D42A2"/>
    <w:rsid w:val="005F5A71"/>
    <w:rsid w:val="0063376E"/>
    <w:rsid w:val="0064451F"/>
    <w:rsid w:val="006765E1"/>
    <w:rsid w:val="006A10EE"/>
    <w:rsid w:val="006B70FD"/>
    <w:rsid w:val="00725FBE"/>
    <w:rsid w:val="0073156A"/>
    <w:rsid w:val="00743B11"/>
    <w:rsid w:val="00760BBD"/>
    <w:rsid w:val="007768C8"/>
    <w:rsid w:val="007A13A4"/>
    <w:rsid w:val="007C5576"/>
    <w:rsid w:val="007D2273"/>
    <w:rsid w:val="007E483B"/>
    <w:rsid w:val="007E5E89"/>
    <w:rsid w:val="00804209"/>
    <w:rsid w:val="00805877"/>
    <w:rsid w:val="00814BC6"/>
    <w:rsid w:val="008359BE"/>
    <w:rsid w:val="00894B84"/>
    <w:rsid w:val="008B297E"/>
    <w:rsid w:val="008C7AF9"/>
    <w:rsid w:val="008D7AD0"/>
    <w:rsid w:val="008F77EB"/>
    <w:rsid w:val="0094209B"/>
    <w:rsid w:val="0094495E"/>
    <w:rsid w:val="00947BC3"/>
    <w:rsid w:val="00991E69"/>
    <w:rsid w:val="009A49F7"/>
    <w:rsid w:val="009C079C"/>
    <w:rsid w:val="009C0D09"/>
    <w:rsid w:val="009D30D5"/>
    <w:rsid w:val="009F65C8"/>
    <w:rsid w:val="00A00DE3"/>
    <w:rsid w:val="00A05063"/>
    <w:rsid w:val="00A348CD"/>
    <w:rsid w:val="00A40942"/>
    <w:rsid w:val="00A87717"/>
    <w:rsid w:val="00AA3DDF"/>
    <w:rsid w:val="00AA74E2"/>
    <w:rsid w:val="00B25926"/>
    <w:rsid w:val="00B26281"/>
    <w:rsid w:val="00B42D5A"/>
    <w:rsid w:val="00B471D4"/>
    <w:rsid w:val="00B50450"/>
    <w:rsid w:val="00B5580B"/>
    <w:rsid w:val="00B64C1E"/>
    <w:rsid w:val="00BB4FFC"/>
    <w:rsid w:val="00BD2CFC"/>
    <w:rsid w:val="00BE75DF"/>
    <w:rsid w:val="00BE7AF4"/>
    <w:rsid w:val="00BE7DE8"/>
    <w:rsid w:val="00C07656"/>
    <w:rsid w:val="00C74242"/>
    <w:rsid w:val="00C754B5"/>
    <w:rsid w:val="00CB3364"/>
    <w:rsid w:val="00CB56A5"/>
    <w:rsid w:val="00CC14BB"/>
    <w:rsid w:val="00CC2949"/>
    <w:rsid w:val="00CD12E5"/>
    <w:rsid w:val="00CD2597"/>
    <w:rsid w:val="00CD7830"/>
    <w:rsid w:val="00CE1B63"/>
    <w:rsid w:val="00CE2A07"/>
    <w:rsid w:val="00CE2EEE"/>
    <w:rsid w:val="00D0243D"/>
    <w:rsid w:val="00D03817"/>
    <w:rsid w:val="00D23AC1"/>
    <w:rsid w:val="00D335A7"/>
    <w:rsid w:val="00D4382E"/>
    <w:rsid w:val="00D53127"/>
    <w:rsid w:val="00D54306"/>
    <w:rsid w:val="00D66122"/>
    <w:rsid w:val="00D80419"/>
    <w:rsid w:val="00D8211F"/>
    <w:rsid w:val="00DE56BE"/>
    <w:rsid w:val="00E5067E"/>
    <w:rsid w:val="00E70330"/>
    <w:rsid w:val="00EB176F"/>
    <w:rsid w:val="00EB246C"/>
    <w:rsid w:val="00EB6E2E"/>
    <w:rsid w:val="00EC24DC"/>
    <w:rsid w:val="00ED58CF"/>
    <w:rsid w:val="00F25554"/>
    <w:rsid w:val="00F31A7B"/>
    <w:rsid w:val="00F413D6"/>
    <w:rsid w:val="00F416C0"/>
    <w:rsid w:val="00FA0C8F"/>
    <w:rsid w:val="00FA6E2E"/>
    <w:rsid w:val="00FB3290"/>
    <w:rsid w:val="00FD319E"/>
    <w:rsid w:val="01490D4F"/>
    <w:rsid w:val="023B6BC5"/>
    <w:rsid w:val="025D7352"/>
    <w:rsid w:val="032A5B2E"/>
    <w:rsid w:val="03685798"/>
    <w:rsid w:val="03F4702C"/>
    <w:rsid w:val="04120693"/>
    <w:rsid w:val="04891E6A"/>
    <w:rsid w:val="049D20AA"/>
    <w:rsid w:val="051F15AE"/>
    <w:rsid w:val="05516CE7"/>
    <w:rsid w:val="067A44FA"/>
    <w:rsid w:val="06E00F97"/>
    <w:rsid w:val="09E41A0C"/>
    <w:rsid w:val="09F84901"/>
    <w:rsid w:val="0CD345CA"/>
    <w:rsid w:val="0D21434E"/>
    <w:rsid w:val="0D883A97"/>
    <w:rsid w:val="0F5B559C"/>
    <w:rsid w:val="0F6B6D3C"/>
    <w:rsid w:val="101B5856"/>
    <w:rsid w:val="115630D4"/>
    <w:rsid w:val="1200372E"/>
    <w:rsid w:val="12BE1952"/>
    <w:rsid w:val="13B67184"/>
    <w:rsid w:val="13FF7156"/>
    <w:rsid w:val="15ED19FD"/>
    <w:rsid w:val="166B2114"/>
    <w:rsid w:val="167F701E"/>
    <w:rsid w:val="17240C17"/>
    <w:rsid w:val="17452B52"/>
    <w:rsid w:val="17F66895"/>
    <w:rsid w:val="18357EE7"/>
    <w:rsid w:val="18475E6C"/>
    <w:rsid w:val="195F0D6F"/>
    <w:rsid w:val="19BC7189"/>
    <w:rsid w:val="1A60600C"/>
    <w:rsid w:val="1C2633D9"/>
    <w:rsid w:val="1D2A0508"/>
    <w:rsid w:val="1D8F1E47"/>
    <w:rsid w:val="1DB45D52"/>
    <w:rsid w:val="1EC93DFC"/>
    <w:rsid w:val="1F3E1D77"/>
    <w:rsid w:val="1FD91219"/>
    <w:rsid w:val="1FEC6CD2"/>
    <w:rsid w:val="20A53CC7"/>
    <w:rsid w:val="211C1041"/>
    <w:rsid w:val="21221225"/>
    <w:rsid w:val="21294361"/>
    <w:rsid w:val="22054AD4"/>
    <w:rsid w:val="23337901"/>
    <w:rsid w:val="24C0767C"/>
    <w:rsid w:val="24CF5CE1"/>
    <w:rsid w:val="24D171E9"/>
    <w:rsid w:val="25F414E0"/>
    <w:rsid w:val="26274E5E"/>
    <w:rsid w:val="274456FE"/>
    <w:rsid w:val="292B2695"/>
    <w:rsid w:val="294B3391"/>
    <w:rsid w:val="2AEF2DBD"/>
    <w:rsid w:val="2BC82909"/>
    <w:rsid w:val="2C0E487F"/>
    <w:rsid w:val="2C626435"/>
    <w:rsid w:val="2C6A6A48"/>
    <w:rsid w:val="2D6957C4"/>
    <w:rsid w:val="2DF33D41"/>
    <w:rsid w:val="2E220565"/>
    <w:rsid w:val="2E894691"/>
    <w:rsid w:val="2EFE1B72"/>
    <w:rsid w:val="315811D6"/>
    <w:rsid w:val="31A87135"/>
    <w:rsid w:val="327B69E7"/>
    <w:rsid w:val="341034EE"/>
    <w:rsid w:val="351C625F"/>
    <w:rsid w:val="364A2958"/>
    <w:rsid w:val="36CC1BEA"/>
    <w:rsid w:val="36F31241"/>
    <w:rsid w:val="37797DF3"/>
    <w:rsid w:val="388D1222"/>
    <w:rsid w:val="38BE08CF"/>
    <w:rsid w:val="395A1104"/>
    <w:rsid w:val="39D215E2"/>
    <w:rsid w:val="3B881D0F"/>
    <w:rsid w:val="3C081400"/>
    <w:rsid w:val="3C320447"/>
    <w:rsid w:val="3C795D45"/>
    <w:rsid w:val="3D227735"/>
    <w:rsid w:val="3D272842"/>
    <w:rsid w:val="3DEE6894"/>
    <w:rsid w:val="3E895FE7"/>
    <w:rsid w:val="3EE002FD"/>
    <w:rsid w:val="3EF67070"/>
    <w:rsid w:val="405438A8"/>
    <w:rsid w:val="418058D0"/>
    <w:rsid w:val="43DE2B43"/>
    <w:rsid w:val="444F07DA"/>
    <w:rsid w:val="45C36C6F"/>
    <w:rsid w:val="45EF7078"/>
    <w:rsid w:val="47FE6544"/>
    <w:rsid w:val="49366D6C"/>
    <w:rsid w:val="4AB34A19"/>
    <w:rsid w:val="4ACE69E2"/>
    <w:rsid w:val="4B260629"/>
    <w:rsid w:val="4B5A31E5"/>
    <w:rsid w:val="4B7A5635"/>
    <w:rsid w:val="4C515168"/>
    <w:rsid w:val="4D4A6D33"/>
    <w:rsid w:val="4D4D15CB"/>
    <w:rsid w:val="4D9C423B"/>
    <w:rsid w:val="4E240F03"/>
    <w:rsid w:val="4E516C55"/>
    <w:rsid w:val="4EA74993"/>
    <w:rsid w:val="4F625757"/>
    <w:rsid w:val="50D03487"/>
    <w:rsid w:val="50E05F3B"/>
    <w:rsid w:val="510E2DC2"/>
    <w:rsid w:val="519107C5"/>
    <w:rsid w:val="52756B57"/>
    <w:rsid w:val="55346855"/>
    <w:rsid w:val="56253C95"/>
    <w:rsid w:val="56941255"/>
    <w:rsid w:val="583D57B1"/>
    <w:rsid w:val="59202368"/>
    <w:rsid w:val="59686B52"/>
    <w:rsid w:val="59AE2F11"/>
    <w:rsid w:val="5A661829"/>
    <w:rsid w:val="5ADF1011"/>
    <w:rsid w:val="5B280C0A"/>
    <w:rsid w:val="5B490EF4"/>
    <w:rsid w:val="5B5574F9"/>
    <w:rsid w:val="5B9D2B7D"/>
    <w:rsid w:val="5C3F70EC"/>
    <w:rsid w:val="5D7F3DA1"/>
    <w:rsid w:val="5F9745B0"/>
    <w:rsid w:val="6102570E"/>
    <w:rsid w:val="61AC42D2"/>
    <w:rsid w:val="63506F50"/>
    <w:rsid w:val="6379767B"/>
    <w:rsid w:val="655E0C3E"/>
    <w:rsid w:val="65A17F37"/>
    <w:rsid w:val="6659436D"/>
    <w:rsid w:val="66CC0FE3"/>
    <w:rsid w:val="67293F92"/>
    <w:rsid w:val="67456D7C"/>
    <w:rsid w:val="67CF1ADD"/>
    <w:rsid w:val="688C1EC1"/>
    <w:rsid w:val="68C161FA"/>
    <w:rsid w:val="69480791"/>
    <w:rsid w:val="6BB3115D"/>
    <w:rsid w:val="6DCE2626"/>
    <w:rsid w:val="6FEB18DB"/>
    <w:rsid w:val="701A02BE"/>
    <w:rsid w:val="70974C08"/>
    <w:rsid w:val="71E16CA7"/>
    <w:rsid w:val="720F6ECC"/>
    <w:rsid w:val="72B70DD1"/>
    <w:rsid w:val="735E6E7E"/>
    <w:rsid w:val="74C5302B"/>
    <w:rsid w:val="74E22E31"/>
    <w:rsid w:val="76580D78"/>
    <w:rsid w:val="777A2C01"/>
    <w:rsid w:val="77824E57"/>
    <w:rsid w:val="78E73A5B"/>
    <w:rsid w:val="79892621"/>
    <w:rsid w:val="79FF1829"/>
    <w:rsid w:val="7B045685"/>
    <w:rsid w:val="7B2F1E4E"/>
    <w:rsid w:val="7B571817"/>
    <w:rsid w:val="7BE3755C"/>
    <w:rsid w:val="7C5036C5"/>
    <w:rsid w:val="7CA0464C"/>
    <w:rsid w:val="7F6851CA"/>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0"/>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31"/>
    <w:qFormat/>
    <w:uiPriority w:val="9"/>
    <w:pPr>
      <w:keepNext/>
      <w:keepLines/>
      <w:spacing w:before="260" w:after="260" w:line="413" w:lineRule="auto"/>
      <w:outlineLvl w:val="1"/>
    </w:pPr>
    <w:rPr>
      <w:rFonts w:ascii="Arial" w:hAnsi="Arial" w:eastAsia="黑体"/>
      <w:b/>
      <w:sz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szCs w:val="21"/>
    </w:rPr>
  </w:style>
  <w:style w:type="paragraph" w:styleId="3">
    <w:name w:val="Body Text"/>
    <w:basedOn w:val="1"/>
    <w:link w:val="33"/>
    <w:qFormat/>
    <w:uiPriority w:val="1"/>
    <w:rPr>
      <w:rFonts w:ascii="方正小标宋简体" w:hAnsi="方正小标宋简体" w:eastAsia="方正小标宋简体" w:cs="方正小标宋简体"/>
      <w:sz w:val="44"/>
      <w:szCs w:val="44"/>
    </w:rPr>
  </w:style>
  <w:style w:type="paragraph" w:styleId="6">
    <w:name w:val="Plain Text"/>
    <w:basedOn w:val="1"/>
    <w:link w:val="34"/>
    <w:qFormat/>
    <w:uiPriority w:val="0"/>
    <w:rPr>
      <w:rFonts w:ascii="宋体" w:hAnsi="Courier New" w:cs="Courier New"/>
      <w:szCs w:val="21"/>
    </w:rPr>
  </w:style>
  <w:style w:type="paragraph" w:styleId="7">
    <w:name w:val="Date"/>
    <w:basedOn w:val="1"/>
    <w:next w:val="1"/>
    <w:link w:val="35"/>
    <w:qFormat/>
    <w:uiPriority w:val="0"/>
    <w:pPr>
      <w:ind w:left="100" w:leftChars="2500"/>
    </w:pPr>
  </w:style>
  <w:style w:type="paragraph" w:styleId="8">
    <w:name w:val="Balloon Text"/>
    <w:basedOn w:val="1"/>
    <w:link w:val="36"/>
    <w:semiHidden/>
    <w:qFormat/>
    <w:uiPriority w:val="0"/>
    <w:rPr>
      <w:sz w:val="18"/>
      <w:szCs w:val="18"/>
    </w:rPr>
  </w:style>
  <w:style w:type="paragraph" w:styleId="9">
    <w:name w:val="footer"/>
    <w:basedOn w:val="1"/>
    <w:link w:val="29"/>
    <w:unhideWhenUsed/>
    <w:qFormat/>
    <w:uiPriority w:val="0"/>
    <w:pPr>
      <w:tabs>
        <w:tab w:val="center" w:pos="4153"/>
        <w:tab w:val="right" w:pos="8306"/>
      </w:tabs>
      <w:snapToGrid w:val="0"/>
      <w:jc w:val="left"/>
    </w:pPr>
    <w:rPr>
      <w:sz w:val="18"/>
      <w:szCs w:val="18"/>
    </w:rPr>
  </w:style>
  <w:style w:type="paragraph" w:styleId="10">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2"/>
    <w:qFormat/>
    <w:uiPriority w:val="0"/>
    <w:pPr>
      <w:snapToGrid w:val="0"/>
      <w:jc w:val="left"/>
    </w:pPr>
  </w:style>
  <w:style w:type="paragraph" w:styleId="12">
    <w:name w:val="HTML Preformatted"/>
    <w:basedOn w:val="1"/>
    <w:link w:val="3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4">
    <w:name w:val="Title"/>
    <w:basedOn w:val="1"/>
    <w:next w:val="1"/>
    <w:link w:val="38"/>
    <w:qFormat/>
    <w:uiPriority w:val="0"/>
    <w:pPr>
      <w:spacing w:before="240" w:after="60"/>
      <w:jc w:val="center"/>
      <w:outlineLvl w:val="0"/>
    </w:pPr>
    <w:rPr>
      <w:rFonts w:ascii="Cambria" w:hAnsi="Cambria"/>
      <w:b/>
      <w:bCs/>
      <w:sz w:val="32"/>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b/>
      <w:bCs/>
    </w:rPr>
  </w:style>
  <w:style w:type="character" w:styleId="19">
    <w:name w:val="page number"/>
    <w:basedOn w:val="17"/>
    <w:qFormat/>
    <w:uiPriority w:val="0"/>
    <w:rPr>
      <w:rFonts w:ascii="仿宋_GB2312" w:eastAsia="仿宋_GB2312"/>
      <w:b/>
      <w:sz w:val="32"/>
      <w:szCs w:val="32"/>
    </w:rPr>
  </w:style>
  <w:style w:type="character" w:styleId="20">
    <w:name w:val="FollowedHyperlink"/>
    <w:qFormat/>
    <w:uiPriority w:val="0"/>
    <w:rPr>
      <w:color w:val="333333"/>
      <w:u w:val="single"/>
    </w:rPr>
  </w:style>
  <w:style w:type="character" w:styleId="21">
    <w:name w:val="Emphasis"/>
    <w:basedOn w:val="17"/>
    <w:qFormat/>
    <w:uiPriority w:val="0"/>
    <w:rPr>
      <w:rFonts w:ascii="仿宋_GB2312" w:eastAsia="仿宋_GB2312"/>
      <w:b/>
      <w:i/>
      <w:sz w:val="32"/>
      <w:szCs w:val="32"/>
    </w:rPr>
  </w:style>
  <w:style w:type="character" w:styleId="22">
    <w:name w:val="HTML Definition"/>
    <w:qFormat/>
    <w:uiPriority w:val="0"/>
    <w:rPr>
      <w:i/>
    </w:rPr>
  </w:style>
  <w:style w:type="character" w:styleId="23">
    <w:name w:val="Hyperlink"/>
    <w:qFormat/>
    <w:uiPriority w:val="0"/>
    <w:rPr>
      <w:color w:val="333333"/>
      <w:u w:val="single"/>
    </w:rPr>
  </w:style>
  <w:style w:type="character" w:styleId="24">
    <w:name w:val="HTML Code"/>
    <w:qFormat/>
    <w:uiPriority w:val="0"/>
    <w:rPr>
      <w:rFonts w:ascii="Menlo" w:hAnsi="Menlo" w:eastAsia="Menlo" w:cs="Menlo"/>
      <w:color w:val="C7254E"/>
      <w:sz w:val="21"/>
      <w:szCs w:val="21"/>
      <w:shd w:val="clear" w:color="auto" w:fill="F9F2F4"/>
    </w:rPr>
  </w:style>
  <w:style w:type="character" w:styleId="25">
    <w:name w:val="HTML Cite"/>
    <w:qFormat/>
    <w:uiPriority w:val="0"/>
  </w:style>
  <w:style w:type="character" w:styleId="26">
    <w:name w:val="HTML Keyboard"/>
    <w:qFormat/>
    <w:uiPriority w:val="0"/>
    <w:rPr>
      <w:rFonts w:hint="default" w:ascii="Menlo" w:hAnsi="Menlo" w:eastAsia="Menlo" w:cs="Menlo"/>
      <w:color w:val="FFFFFF"/>
      <w:sz w:val="21"/>
      <w:szCs w:val="21"/>
      <w:shd w:val="clear" w:color="auto" w:fill="333333"/>
    </w:rPr>
  </w:style>
  <w:style w:type="character" w:styleId="27">
    <w:name w:val="HTML Sample"/>
    <w:qFormat/>
    <w:uiPriority w:val="0"/>
    <w:rPr>
      <w:rFonts w:hint="default" w:ascii="Menlo" w:hAnsi="Menlo" w:eastAsia="Menlo" w:cs="Menlo"/>
      <w:sz w:val="21"/>
      <w:szCs w:val="21"/>
    </w:rPr>
  </w:style>
  <w:style w:type="character" w:customStyle="1" w:styleId="28">
    <w:name w:val="页眉 字符"/>
    <w:basedOn w:val="17"/>
    <w:link w:val="10"/>
    <w:qFormat/>
    <w:uiPriority w:val="99"/>
    <w:rPr>
      <w:sz w:val="18"/>
      <w:szCs w:val="18"/>
    </w:rPr>
  </w:style>
  <w:style w:type="character" w:customStyle="1" w:styleId="29">
    <w:name w:val="页脚 字符"/>
    <w:basedOn w:val="17"/>
    <w:link w:val="9"/>
    <w:qFormat/>
    <w:uiPriority w:val="0"/>
    <w:rPr>
      <w:sz w:val="18"/>
      <w:szCs w:val="18"/>
    </w:rPr>
  </w:style>
  <w:style w:type="character" w:customStyle="1" w:styleId="30">
    <w:name w:val="标题 1 字符"/>
    <w:basedOn w:val="17"/>
    <w:link w:val="4"/>
    <w:qFormat/>
    <w:uiPriority w:val="0"/>
    <w:rPr>
      <w:rFonts w:ascii="Times New Roman" w:hAnsi="Times New Roman" w:eastAsia="宋体" w:cs="Times New Roman"/>
      <w:b/>
      <w:bCs/>
      <w:kern w:val="44"/>
      <w:sz w:val="44"/>
      <w:szCs w:val="44"/>
    </w:rPr>
  </w:style>
  <w:style w:type="character" w:customStyle="1" w:styleId="31">
    <w:name w:val="标题 2 字符"/>
    <w:basedOn w:val="17"/>
    <w:link w:val="5"/>
    <w:qFormat/>
    <w:uiPriority w:val="9"/>
    <w:rPr>
      <w:rFonts w:ascii="Arial" w:hAnsi="Arial" w:eastAsia="黑体" w:cs="Times New Roman"/>
      <w:b/>
      <w:sz w:val="32"/>
      <w:szCs w:val="24"/>
    </w:rPr>
  </w:style>
  <w:style w:type="character" w:customStyle="1" w:styleId="32">
    <w:name w:val="脚注文本 字符"/>
    <w:basedOn w:val="17"/>
    <w:link w:val="11"/>
    <w:qFormat/>
    <w:uiPriority w:val="0"/>
    <w:rPr>
      <w:rFonts w:ascii="Times New Roman" w:hAnsi="Times New Roman" w:eastAsia="宋体" w:cs="Times New Roman"/>
      <w:szCs w:val="24"/>
    </w:rPr>
  </w:style>
  <w:style w:type="character" w:customStyle="1" w:styleId="33">
    <w:name w:val="正文文本 字符"/>
    <w:basedOn w:val="17"/>
    <w:link w:val="3"/>
    <w:qFormat/>
    <w:uiPriority w:val="1"/>
    <w:rPr>
      <w:rFonts w:ascii="方正小标宋简体" w:hAnsi="方正小标宋简体" w:eastAsia="方正小标宋简体" w:cs="方正小标宋简体"/>
      <w:sz w:val="44"/>
      <w:szCs w:val="44"/>
    </w:rPr>
  </w:style>
  <w:style w:type="character" w:customStyle="1" w:styleId="34">
    <w:name w:val="纯文本 字符"/>
    <w:basedOn w:val="17"/>
    <w:link w:val="6"/>
    <w:qFormat/>
    <w:uiPriority w:val="0"/>
    <w:rPr>
      <w:rFonts w:ascii="宋体" w:hAnsi="Courier New" w:eastAsia="宋体" w:cs="Courier New"/>
      <w:szCs w:val="21"/>
    </w:rPr>
  </w:style>
  <w:style w:type="character" w:customStyle="1" w:styleId="35">
    <w:name w:val="日期 字符"/>
    <w:basedOn w:val="17"/>
    <w:link w:val="7"/>
    <w:qFormat/>
    <w:uiPriority w:val="0"/>
    <w:rPr>
      <w:rFonts w:ascii="Times New Roman" w:hAnsi="Times New Roman" w:eastAsia="宋体" w:cs="Times New Roman"/>
      <w:szCs w:val="24"/>
    </w:rPr>
  </w:style>
  <w:style w:type="character" w:customStyle="1" w:styleId="36">
    <w:name w:val="批注框文本 字符"/>
    <w:basedOn w:val="17"/>
    <w:link w:val="8"/>
    <w:semiHidden/>
    <w:qFormat/>
    <w:uiPriority w:val="0"/>
    <w:rPr>
      <w:rFonts w:ascii="Times New Roman" w:hAnsi="Times New Roman" w:eastAsia="宋体" w:cs="Times New Roman"/>
      <w:sz w:val="18"/>
      <w:szCs w:val="18"/>
    </w:rPr>
  </w:style>
  <w:style w:type="character" w:customStyle="1" w:styleId="37">
    <w:name w:val="HTML 预设格式 字符"/>
    <w:basedOn w:val="17"/>
    <w:link w:val="12"/>
    <w:qFormat/>
    <w:uiPriority w:val="0"/>
    <w:rPr>
      <w:rFonts w:ascii="宋体" w:hAnsi="宋体" w:eastAsia="宋体" w:cs="Times New Roman"/>
      <w:kern w:val="0"/>
      <w:sz w:val="24"/>
      <w:szCs w:val="24"/>
    </w:rPr>
  </w:style>
  <w:style w:type="character" w:customStyle="1" w:styleId="38">
    <w:name w:val="标题 字符"/>
    <w:basedOn w:val="17"/>
    <w:link w:val="14"/>
    <w:qFormat/>
    <w:uiPriority w:val="0"/>
    <w:rPr>
      <w:rFonts w:ascii="Cambria" w:hAnsi="Cambria" w:eastAsia="宋体" w:cs="Times New Roman"/>
      <w:b/>
      <w:bCs/>
      <w:sz w:val="32"/>
      <w:szCs w:val="32"/>
    </w:rPr>
  </w:style>
  <w:style w:type="character" w:customStyle="1" w:styleId="39">
    <w:name w:val="tmpztreemove_arrow"/>
    <w:basedOn w:val="17"/>
    <w:qFormat/>
    <w:uiPriority w:val="0"/>
    <w:rPr>
      <w:rFonts w:ascii="仿宋_GB2312" w:eastAsia="仿宋_GB2312"/>
      <w:b/>
      <w:sz w:val="32"/>
      <w:szCs w:val="32"/>
    </w:rPr>
  </w:style>
  <w:style w:type="character" w:customStyle="1" w:styleId="40">
    <w:name w:val="Char Char4"/>
    <w:qFormat/>
    <w:locked/>
    <w:uiPriority w:val="0"/>
    <w:rPr>
      <w:rFonts w:ascii="方正大标宋简体" w:eastAsia="方正大标宋简体"/>
      <w:bCs/>
      <w:sz w:val="44"/>
      <w:szCs w:val="44"/>
      <w:lang w:bidi="ar-SA"/>
    </w:rPr>
  </w:style>
  <w:style w:type="character" w:customStyle="1" w:styleId="41">
    <w:name w:val="Char Char41"/>
    <w:qFormat/>
    <w:uiPriority w:val="0"/>
    <w:rPr>
      <w:rFonts w:eastAsia="方正小标宋_GBK"/>
      <w:bCs/>
      <w:snapToGrid w:val="0"/>
      <w:sz w:val="44"/>
      <w:szCs w:val="32"/>
      <w:lang w:bidi="ar-SA"/>
    </w:rPr>
  </w:style>
  <w:style w:type="character" w:customStyle="1" w:styleId="42">
    <w:name w:val="Plain Text Char"/>
    <w:qFormat/>
    <w:locked/>
    <w:uiPriority w:val="0"/>
    <w:rPr>
      <w:rFonts w:ascii="宋体" w:hAnsi="Courier New" w:eastAsia="宋体" w:cs="Courier New"/>
      <w:kern w:val="2"/>
      <w:sz w:val="21"/>
      <w:szCs w:val="21"/>
      <w:lang w:val="en-US" w:eastAsia="zh-CN" w:bidi="ar-SA"/>
    </w:rPr>
  </w:style>
  <w:style w:type="character" w:customStyle="1" w:styleId="43">
    <w:name w:val="button"/>
    <w:basedOn w:val="17"/>
    <w:qFormat/>
    <w:uiPriority w:val="0"/>
    <w:rPr>
      <w:rFonts w:ascii="仿宋_GB2312" w:eastAsia="仿宋_GB2312"/>
      <w:b/>
      <w:sz w:val="32"/>
      <w:szCs w:val="32"/>
    </w:rPr>
  </w:style>
  <w:style w:type="character" w:customStyle="1" w:styleId="44">
    <w:name w:val="font-size"/>
    <w:basedOn w:val="17"/>
    <w:qFormat/>
    <w:uiPriority w:val="0"/>
    <w:rPr>
      <w:rFonts w:ascii="仿宋_GB2312" w:eastAsia="仿宋_GB2312"/>
      <w:b/>
      <w:sz w:val="32"/>
      <w:szCs w:val="32"/>
    </w:rPr>
  </w:style>
  <w:style w:type="paragraph" w:customStyle="1" w:styleId="45">
    <w:name w:val="_Style 2"/>
    <w:basedOn w:val="1"/>
    <w:qFormat/>
    <w:uiPriority w:val="0"/>
    <w:pPr>
      <w:spacing w:line="360" w:lineRule="auto"/>
    </w:pPr>
    <w:rPr>
      <w:rFonts w:ascii="仿宋_GB2312" w:eastAsia="仿宋_GB2312"/>
      <w:b/>
      <w:sz w:val="32"/>
      <w:szCs w:val="32"/>
    </w:rPr>
  </w:style>
  <w:style w:type="paragraph" w:customStyle="1" w:styleId="46">
    <w:name w:val="列出段落1"/>
    <w:basedOn w:val="1"/>
    <w:qFormat/>
    <w:uiPriority w:val="0"/>
    <w:pPr>
      <w:ind w:firstLine="420" w:firstLineChars="200"/>
    </w:pPr>
    <w:rPr>
      <w:rFonts w:ascii="Calibri" w:hAnsi="Calibri"/>
      <w:szCs w:val="22"/>
    </w:rPr>
  </w:style>
  <w:style w:type="paragraph" w:customStyle="1" w:styleId="4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Char2"/>
    <w:basedOn w:val="1"/>
    <w:qFormat/>
    <w:uiPriority w:val="0"/>
    <w:rPr>
      <w:szCs w:val="21"/>
    </w:rPr>
  </w:style>
  <w:style w:type="paragraph" w:customStyle="1" w:styleId="50">
    <w:name w:val="p0"/>
    <w:basedOn w:val="1"/>
    <w:qFormat/>
    <w:uiPriority w:val="0"/>
    <w:rPr>
      <w:rFonts w:ascii="Calibri" w:hAnsi="Calibri" w:cs="宋体"/>
      <w:sz w:val="32"/>
      <w:szCs w:val="32"/>
    </w:rPr>
  </w:style>
  <w:style w:type="paragraph" w:customStyle="1" w:styleId="51">
    <w:name w:val="Char"/>
    <w:basedOn w:val="1"/>
    <w:qFormat/>
    <w:uiPriority w:val="0"/>
    <w:pPr>
      <w:spacing w:line="360" w:lineRule="auto"/>
    </w:pPr>
    <w:rPr>
      <w:rFonts w:ascii="仿宋_GB2312" w:eastAsia="仿宋_GB2312"/>
      <w:b/>
      <w:sz w:val="32"/>
      <w:szCs w:val="32"/>
    </w:rPr>
  </w:style>
  <w:style w:type="paragraph" w:customStyle="1" w:styleId="52">
    <w:name w:val="Table Paragraph"/>
    <w:basedOn w:val="1"/>
    <w:qFormat/>
    <w:uiPriority w:val="1"/>
    <w:rPr>
      <w:rFonts w:ascii="仿宋_GB2312" w:hAnsi="仿宋_GB2312" w:eastAsia="仿宋_GB2312" w:cs="仿宋_GB2312"/>
    </w:rPr>
  </w:style>
  <w:style w:type="paragraph" w:customStyle="1" w:styleId="53">
    <w:name w:val="Char Char Char Char1 Char Char Char Char Char Char"/>
    <w:basedOn w:val="1"/>
    <w:qFormat/>
    <w:uiPriority w:val="0"/>
    <w:pPr>
      <w:spacing w:line="360" w:lineRule="auto"/>
      <w:ind w:firstLine="420"/>
    </w:pPr>
    <w:rPr>
      <w:rFonts w:ascii="Bookman Old Style" w:hAnsi="Bookman Old Style" w:eastAsia="仿宋_GB2312"/>
      <w:sz w:val="28"/>
      <w:szCs w:val="28"/>
    </w:rPr>
  </w:style>
  <w:style w:type="paragraph" w:styleId="54">
    <w:name w:val="List Paragraph"/>
    <w:basedOn w:val="1"/>
    <w:qFormat/>
    <w:uiPriority w:val="34"/>
    <w:pPr>
      <w:ind w:firstLine="420" w:firstLineChars="200"/>
    </w:pPr>
  </w:style>
  <w:style w:type="character" w:customStyle="1" w:styleId="55">
    <w:name w:val="未处理的提及1"/>
    <w:basedOn w:val="1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5549</Words>
  <Characters>6478</Characters>
  <Lines>29</Lines>
  <Paragraphs>8</Paragraphs>
  <TotalTime>6</TotalTime>
  <ScaleCrop>false</ScaleCrop>
  <LinksUpToDate>false</LinksUpToDate>
  <CharactersWithSpaces>6608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2022-12-08T07:49:00Z</dcterms:created>
  <dc:creator>hesanlin</dc:creator>
  <cp:lastModifiedBy>魏建徽</cp:lastModifiedBy>
  <cp:lastPrinted>2023-11-17T06:58:00Z</cp:lastPrinted>
  <dcterms:modified xsi:type="dcterms:W3CDTF">2023-11-20T00:52:15Z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26740B3F95A0489490A2FC91B8B9352A</vt:lpwstr>
  </property>
</Properties>
</file>